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08DD1" w14:textId="77777777" w:rsidR="00A5544E" w:rsidRDefault="002333B6" w:rsidP="00170960">
      <w:pPr>
        <w:spacing w:before="240" w:after="240" w:line="256" w:lineRule="auto"/>
        <w:jc w:val="both"/>
        <w:rPr>
          <w:sz w:val="24"/>
          <w:szCs w:val="24"/>
        </w:rPr>
      </w:pPr>
      <w:r>
        <w:rPr>
          <w:sz w:val="24"/>
          <w:szCs w:val="24"/>
        </w:rPr>
        <w:t xml:space="preserve"> </w:t>
      </w:r>
    </w:p>
    <w:p w14:paraId="1ABD3736" w14:textId="77777777" w:rsidR="00342C77" w:rsidRDefault="00342C77" w:rsidP="00170960">
      <w:pPr>
        <w:spacing w:before="240" w:after="240" w:line="256" w:lineRule="auto"/>
        <w:jc w:val="both"/>
        <w:rPr>
          <w:b/>
          <w:sz w:val="24"/>
          <w:szCs w:val="24"/>
        </w:rPr>
      </w:pPr>
    </w:p>
    <w:p w14:paraId="67FBD381" w14:textId="77777777" w:rsidR="00643792" w:rsidRDefault="00EE1ED3" w:rsidP="00170960">
      <w:pPr>
        <w:jc w:val="both"/>
        <w:rPr>
          <w:sz w:val="24"/>
          <w:szCs w:val="24"/>
        </w:rPr>
      </w:pPr>
      <w:r>
        <w:rPr>
          <w:sz w:val="24"/>
          <w:szCs w:val="24"/>
        </w:rPr>
        <w:t>P</w:t>
      </w:r>
      <w:r w:rsidR="000505E8">
        <w:rPr>
          <w:sz w:val="24"/>
          <w:szCs w:val="24"/>
        </w:rPr>
        <w:t xml:space="preserve">r </w:t>
      </w:r>
      <w:proofErr w:type="spellStart"/>
      <w:r w:rsidR="007B18C0">
        <w:rPr>
          <w:sz w:val="24"/>
          <w:szCs w:val="24"/>
        </w:rPr>
        <w:t>Liisa</w:t>
      </w:r>
      <w:r w:rsidR="00FF5472">
        <w:rPr>
          <w:sz w:val="24"/>
          <w:szCs w:val="24"/>
        </w:rPr>
        <w:t>-</w:t>
      </w:r>
      <w:r w:rsidR="007B18C0">
        <w:rPr>
          <w:sz w:val="24"/>
          <w:szCs w:val="24"/>
        </w:rPr>
        <w:t>Ly</w:t>
      </w:r>
      <w:proofErr w:type="spellEnd"/>
      <w:r w:rsidR="007B18C0">
        <w:rPr>
          <w:sz w:val="24"/>
          <w:szCs w:val="24"/>
        </w:rPr>
        <w:t xml:space="preserve"> Pakosta</w:t>
      </w:r>
    </w:p>
    <w:p w14:paraId="42EDE13E" w14:textId="06278D8C" w:rsidR="00643792" w:rsidRDefault="007B18C0" w:rsidP="00170960">
      <w:pPr>
        <w:jc w:val="both"/>
        <w:rPr>
          <w:sz w:val="24"/>
          <w:szCs w:val="24"/>
        </w:rPr>
      </w:pPr>
      <w:r>
        <w:rPr>
          <w:sz w:val="24"/>
          <w:szCs w:val="24"/>
        </w:rPr>
        <w:t xml:space="preserve">Justiits </w:t>
      </w:r>
      <w:r w:rsidR="00BD47FD">
        <w:rPr>
          <w:sz w:val="24"/>
          <w:szCs w:val="24"/>
        </w:rPr>
        <w:t xml:space="preserve">- </w:t>
      </w:r>
      <w:r>
        <w:rPr>
          <w:sz w:val="24"/>
          <w:szCs w:val="24"/>
        </w:rPr>
        <w:t>ja Digi</w:t>
      </w:r>
      <w:r w:rsidR="00D643E3">
        <w:rPr>
          <w:sz w:val="24"/>
          <w:szCs w:val="24"/>
        </w:rPr>
        <w:t xml:space="preserve">ministeerium  </w:t>
      </w:r>
      <w:r w:rsidR="00776578">
        <w:rPr>
          <w:sz w:val="24"/>
          <w:szCs w:val="24"/>
        </w:rPr>
        <w:t xml:space="preserve">       </w:t>
      </w:r>
      <w:r w:rsidR="00D643E3">
        <w:rPr>
          <w:sz w:val="24"/>
          <w:szCs w:val="24"/>
        </w:rPr>
        <w:t xml:space="preserve">  </w:t>
      </w:r>
      <w:r w:rsidR="009235ED">
        <w:rPr>
          <w:sz w:val="24"/>
          <w:szCs w:val="24"/>
        </w:rPr>
        <w:t xml:space="preserve">                     </w:t>
      </w:r>
      <w:r w:rsidR="000505E8">
        <w:rPr>
          <w:sz w:val="24"/>
          <w:szCs w:val="24"/>
        </w:rPr>
        <w:t xml:space="preserve">    </w:t>
      </w:r>
      <w:r w:rsidR="00D643E3">
        <w:rPr>
          <w:sz w:val="24"/>
          <w:szCs w:val="24"/>
        </w:rPr>
        <w:t xml:space="preserve"> </w:t>
      </w:r>
      <w:r w:rsidR="00643792">
        <w:rPr>
          <w:sz w:val="24"/>
          <w:szCs w:val="24"/>
        </w:rPr>
        <w:t xml:space="preserve">    </w:t>
      </w:r>
      <w:r w:rsidR="00170960">
        <w:rPr>
          <w:sz w:val="24"/>
          <w:szCs w:val="24"/>
        </w:rPr>
        <w:tab/>
      </w:r>
      <w:r w:rsidR="00170960">
        <w:rPr>
          <w:sz w:val="24"/>
          <w:szCs w:val="24"/>
        </w:rPr>
        <w:tab/>
      </w:r>
      <w:r w:rsidR="00643792">
        <w:rPr>
          <w:sz w:val="24"/>
          <w:szCs w:val="24"/>
        </w:rPr>
        <w:t xml:space="preserve">  </w:t>
      </w:r>
      <w:r w:rsidR="00170960">
        <w:rPr>
          <w:sz w:val="24"/>
          <w:szCs w:val="24"/>
        </w:rPr>
        <w:t xml:space="preserve"> </w:t>
      </w:r>
      <w:r w:rsidR="00643792">
        <w:rPr>
          <w:sz w:val="24"/>
          <w:szCs w:val="24"/>
        </w:rPr>
        <w:t>T</w:t>
      </w:r>
      <w:r w:rsidR="00F35060">
        <w:rPr>
          <w:sz w:val="24"/>
          <w:szCs w:val="24"/>
        </w:rPr>
        <w:t xml:space="preserve">eie </w:t>
      </w:r>
      <w:r w:rsidR="00642079">
        <w:rPr>
          <w:sz w:val="24"/>
          <w:szCs w:val="24"/>
        </w:rPr>
        <w:t>16</w:t>
      </w:r>
      <w:r w:rsidR="00EE1ED3">
        <w:rPr>
          <w:sz w:val="24"/>
          <w:szCs w:val="24"/>
        </w:rPr>
        <w:t>.</w:t>
      </w:r>
      <w:r w:rsidR="00B440AA">
        <w:rPr>
          <w:sz w:val="24"/>
          <w:szCs w:val="24"/>
        </w:rPr>
        <w:t>1</w:t>
      </w:r>
      <w:r w:rsidR="00642079">
        <w:rPr>
          <w:sz w:val="24"/>
          <w:szCs w:val="24"/>
        </w:rPr>
        <w:t>2</w:t>
      </w:r>
      <w:r w:rsidR="00FF5472">
        <w:rPr>
          <w:sz w:val="24"/>
          <w:szCs w:val="24"/>
        </w:rPr>
        <w:t xml:space="preserve">.2025 nr </w:t>
      </w:r>
      <w:r>
        <w:rPr>
          <w:sz w:val="24"/>
          <w:szCs w:val="24"/>
        </w:rPr>
        <w:t>8</w:t>
      </w:r>
      <w:r w:rsidR="00FF5472">
        <w:rPr>
          <w:sz w:val="24"/>
          <w:szCs w:val="24"/>
        </w:rPr>
        <w:t>-</w:t>
      </w:r>
      <w:r>
        <w:rPr>
          <w:sz w:val="24"/>
          <w:szCs w:val="24"/>
        </w:rPr>
        <w:t>1</w:t>
      </w:r>
      <w:r w:rsidR="00FF5472">
        <w:rPr>
          <w:sz w:val="24"/>
          <w:szCs w:val="24"/>
        </w:rPr>
        <w:t>/</w:t>
      </w:r>
      <w:r w:rsidR="00642079">
        <w:rPr>
          <w:sz w:val="24"/>
          <w:szCs w:val="24"/>
        </w:rPr>
        <w:t>10086</w:t>
      </w:r>
      <w:r>
        <w:rPr>
          <w:sz w:val="24"/>
          <w:szCs w:val="24"/>
        </w:rPr>
        <w:t>-1</w:t>
      </w:r>
    </w:p>
    <w:p w14:paraId="3AE6D826" w14:textId="7548D530" w:rsidR="00D643E3" w:rsidRDefault="00643792" w:rsidP="00170960">
      <w:pPr>
        <w:jc w:val="both"/>
        <w:rPr>
          <w:sz w:val="24"/>
          <w:szCs w:val="24"/>
        </w:rPr>
      </w:pPr>
      <w:r>
        <w:rPr>
          <w:sz w:val="24"/>
          <w:szCs w:val="24"/>
        </w:rPr>
        <w:t xml:space="preserve">                                                                                           </w:t>
      </w:r>
      <w:r w:rsidR="00170960">
        <w:rPr>
          <w:sz w:val="24"/>
          <w:szCs w:val="24"/>
        </w:rPr>
        <w:tab/>
      </w:r>
      <w:r w:rsidR="00170960">
        <w:rPr>
          <w:sz w:val="24"/>
          <w:szCs w:val="24"/>
        </w:rPr>
        <w:tab/>
      </w:r>
      <w:r>
        <w:rPr>
          <w:sz w:val="24"/>
          <w:szCs w:val="24"/>
        </w:rPr>
        <w:t xml:space="preserve">   </w:t>
      </w:r>
      <w:r w:rsidR="00E63F4E">
        <w:rPr>
          <w:sz w:val="24"/>
          <w:szCs w:val="24"/>
        </w:rPr>
        <w:t xml:space="preserve">Meie </w:t>
      </w:r>
      <w:r>
        <w:rPr>
          <w:sz w:val="24"/>
          <w:szCs w:val="24"/>
        </w:rPr>
        <w:t xml:space="preserve"> </w:t>
      </w:r>
      <w:r w:rsidR="002C4BA6">
        <w:rPr>
          <w:sz w:val="24"/>
          <w:szCs w:val="24"/>
        </w:rPr>
        <w:t xml:space="preserve"> </w:t>
      </w:r>
      <w:r w:rsidR="00170960">
        <w:rPr>
          <w:sz w:val="24"/>
          <w:szCs w:val="24"/>
        </w:rPr>
        <w:t>05</w:t>
      </w:r>
      <w:r w:rsidR="00B440AA">
        <w:rPr>
          <w:sz w:val="24"/>
          <w:szCs w:val="24"/>
        </w:rPr>
        <w:t>.</w:t>
      </w:r>
      <w:r w:rsidR="002C4BA6">
        <w:rPr>
          <w:sz w:val="24"/>
          <w:szCs w:val="24"/>
        </w:rPr>
        <w:t>0</w:t>
      </w:r>
      <w:r w:rsidR="00B440AA">
        <w:rPr>
          <w:sz w:val="24"/>
          <w:szCs w:val="24"/>
        </w:rPr>
        <w:t>1</w:t>
      </w:r>
      <w:r w:rsidR="002C4BA6">
        <w:rPr>
          <w:sz w:val="24"/>
          <w:szCs w:val="24"/>
        </w:rPr>
        <w:t>.2026</w:t>
      </w:r>
      <w:r w:rsidR="00D643E3">
        <w:rPr>
          <w:sz w:val="24"/>
          <w:szCs w:val="24"/>
        </w:rPr>
        <w:t xml:space="preserve"> nr </w:t>
      </w:r>
      <w:r w:rsidR="00170960">
        <w:rPr>
          <w:sz w:val="24"/>
          <w:szCs w:val="24"/>
        </w:rPr>
        <w:t>0501/2026</w:t>
      </w:r>
    </w:p>
    <w:p w14:paraId="44FEEE5D" w14:textId="77777777" w:rsidR="000505E8" w:rsidRDefault="000505E8" w:rsidP="00170960">
      <w:pPr>
        <w:jc w:val="both"/>
        <w:rPr>
          <w:sz w:val="24"/>
          <w:szCs w:val="24"/>
        </w:rPr>
      </w:pPr>
    </w:p>
    <w:p w14:paraId="030B4759" w14:textId="77777777" w:rsidR="00D643E3" w:rsidRPr="009352A5" w:rsidRDefault="00642079" w:rsidP="00170960">
      <w:pPr>
        <w:jc w:val="both"/>
        <w:rPr>
          <w:b/>
          <w:sz w:val="24"/>
          <w:szCs w:val="24"/>
        </w:rPr>
      </w:pPr>
      <w:r w:rsidRPr="009352A5">
        <w:rPr>
          <w:b/>
          <w:sz w:val="24"/>
          <w:szCs w:val="24"/>
        </w:rPr>
        <w:t>Isikuandmete kaitse seaduse ja teadus- ja arendustegevuse ning innovatsiooni korralduse seaduse muutmise seaduse</w:t>
      </w:r>
      <w:r w:rsidR="00AB6526" w:rsidRPr="009352A5">
        <w:rPr>
          <w:b/>
          <w:sz w:val="24"/>
          <w:szCs w:val="24"/>
        </w:rPr>
        <w:t xml:space="preserve"> eelnõu</w:t>
      </w:r>
      <w:r w:rsidRPr="009352A5">
        <w:rPr>
          <w:b/>
          <w:sz w:val="24"/>
          <w:szCs w:val="24"/>
        </w:rPr>
        <w:t xml:space="preserve">st </w:t>
      </w:r>
      <w:r w:rsidR="00643792" w:rsidRPr="009352A5">
        <w:rPr>
          <w:b/>
          <w:sz w:val="24"/>
          <w:szCs w:val="24"/>
        </w:rPr>
        <w:t xml:space="preserve"> </w:t>
      </w:r>
    </w:p>
    <w:p w14:paraId="62BCC179" w14:textId="77777777" w:rsidR="005037B1" w:rsidRPr="009352A5" w:rsidRDefault="005037B1" w:rsidP="00170960">
      <w:pPr>
        <w:jc w:val="both"/>
        <w:rPr>
          <w:b/>
          <w:sz w:val="24"/>
          <w:szCs w:val="24"/>
        </w:rPr>
      </w:pPr>
    </w:p>
    <w:p w14:paraId="7E573C3C" w14:textId="77777777" w:rsidR="0001245C" w:rsidRPr="009352A5" w:rsidRDefault="00B440AA" w:rsidP="00170960">
      <w:pPr>
        <w:jc w:val="both"/>
        <w:rPr>
          <w:sz w:val="24"/>
          <w:szCs w:val="24"/>
        </w:rPr>
      </w:pPr>
      <w:r w:rsidRPr="009352A5">
        <w:rPr>
          <w:sz w:val="24"/>
          <w:szCs w:val="24"/>
        </w:rPr>
        <w:t>Olete esitan</w:t>
      </w:r>
      <w:r w:rsidR="007B18C0" w:rsidRPr="009352A5">
        <w:rPr>
          <w:sz w:val="24"/>
          <w:szCs w:val="24"/>
        </w:rPr>
        <w:t>ud arvamuse avaldamiseks</w:t>
      </w:r>
      <w:r w:rsidR="00642079" w:rsidRPr="009352A5">
        <w:rPr>
          <w:sz w:val="24"/>
          <w:szCs w:val="24"/>
        </w:rPr>
        <w:t xml:space="preserve"> </w:t>
      </w:r>
      <w:r w:rsidR="00373110" w:rsidRPr="009352A5">
        <w:rPr>
          <w:sz w:val="24"/>
          <w:szCs w:val="24"/>
        </w:rPr>
        <w:t>i</w:t>
      </w:r>
      <w:r w:rsidR="00642079" w:rsidRPr="009352A5">
        <w:rPr>
          <w:sz w:val="24"/>
          <w:szCs w:val="24"/>
        </w:rPr>
        <w:t>sikuandmete kaitse seaduse ja teadus- ja arendustegevuse ning innovatsiooni korralduse seaduse muutmise seaduse</w:t>
      </w:r>
      <w:r w:rsidR="00AB6526" w:rsidRPr="009352A5">
        <w:rPr>
          <w:sz w:val="24"/>
          <w:szCs w:val="24"/>
        </w:rPr>
        <w:t xml:space="preserve"> eelnõu</w:t>
      </w:r>
      <w:r w:rsidR="007B18C0" w:rsidRPr="009352A5">
        <w:rPr>
          <w:sz w:val="24"/>
          <w:szCs w:val="24"/>
        </w:rPr>
        <w:t xml:space="preserve">. </w:t>
      </w:r>
      <w:r w:rsidR="00FF5472" w:rsidRPr="009352A5">
        <w:rPr>
          <w:sz w:val="24"/>
          <w:szCs w:val="24"/>
        </w:rPr>
        <w:t>Eesti Väike-</w:t>
      </w:r>
      <w:r w:rsidR="00D84635" w:rsidRPr="009352A5">
        <w:rPr>
          <w:sz w:val="24"/>
          <w:szCs w:val="24"/>
        </w:rPr>
        <w:t xml:space="preserve"> </w:t>
      </w:r>
      <w:r w:rsidR="00FF5472" w:rsidRPr="009352A5">
        <w:rPr>
          <w:sz w:val="24"/>
          <w:szCs w:val="24"/>
        </w:rPr>
        <w:t>ja Keskmiste Ettevõtjate Assotsiatsioon (EVEA)</w:t>
      </w:r>
      <w:r w:rsidRPr="009352A5">
        <w:rPr>
          <w:sz w:val="24"/>
          <w:szCs w:val="24"/>
        </w:rPr>
        <w:t xml:space="preserve"> tänab võimaluse ees</w:t>
      </w:r>
      <w:r w:rsidR="00642079" w:rsidRPr="009352A5">
        <w:rPr>
          <w:sz w:val="24"/>
          <w:szCs w:val="24"/>
        </w:rPr>
        <w:t xml:space="preserve"> arvamust avaldada</w:t>
      </w:r>
      <w:r w:rsidRPr="009352A5">
        <w:rPr>
          <w:sz w:val="24"/>
          <w:szCs w:val="24"/>
        </w:rPr>
        <w:t xml:space="preserve"> </w:t>
      </w:r>
      <w:r w:rsidR="007B18C0" w:rsidRPr="009352A5">
        <w:rPr>
          <w:sz w:val="24"/>
          <w:szCs w:val="24"/>
        </w:rPr>
        <w:t xml:space="preserve">ja </w:t>
      </w:r>
      <w:r w:rsidR="00642079" w:rsidRPr="009352A5">
        <w:rPr>
          <w:sz w:val="24"/>
          <w:szCs w:val="24"/>
        </w:rPr>
        <w:t>juhib</w:t>
      </w:r>
      <w:r w:rsidR="007B18C0" w:rsidRPr="009352A5">
        <w:rPr>
          <w:sz w:val="24"/>
          <w:szCs w:val="24"/>
        </w:rPr>
        <w:t xml:space="preserve"> allj</w:t>
      </w:r>
      <w:r w:rsidRPr="009352A5">
        <w:rPr>
          <w:sz w:val="24"/>
          <w:szCs w:val="24"/>
        </w:rPr>
        <w:t>ärgneva</w:t>
      </w:r>
      <w:r w:rsidR="00642079" w:rsidRPr="009352A5">
        <w:rPr>
          <w:sz w:val="24"/>
          <w:szCs w:val="24"/>
        </w:rPr>
        <w:t>l</w:t>
      </w:r>
      <w:r w:rsidRPr="009352A5">
        <w:rPr>
          <w:sz w:val="24"/>
          <w:szCs w:val="24"/>
        </w:rPr>
        <w:t xml:space="preserve">t </w:t>
      </w:r>
      <w:r w:rsidR="00642079" w:rsidRPr="009352A5">
        <w:rPr>
          <w:sz w:val="24"/>
          <w:szCs w:val="24"/>
        </w:rPr>
        <w:t>tähelepanu mõnedele eelnõuga seotud probleemidele.</w:t>
      </w:r>
      <w:r w:rsidR="0001245C" w:rsidRPr="009352A5">
        <w:rPr>
          <w:sz w:val="24"/>
          <w:szCs w:val="24"/>
        </w:rPr>
        <w:t xml:space="preserve"> </w:t>
      </w:r>
    </w:p>
    <w:p w14:paraId="73AED59C" w14:textId="77777777" w:rsidR="00AE1377" w:rsidRPr="009352A5" w:rsidRDefault="0001245C" w:rsidP="00170960">
      <w:pPr>
        <w:pStyle w:val="Loendilik"/>
        <w:numPr>
          <w:ilvl w:val="0"/>
          <w:numId w:val="8"/>
        </w:numPr>
        <w:spacing w:after="0" w:line="240" w:lineRule="auto"/>
        <w:jc w:val="both"/>
        <w:rPr>
          <w:sz w:val="24"/>
          <w:szCs w:val="24"/>
        </w:rPr>
      </w:pPr>
      <w:r w:rsidRPr="009352A5">
        <w:rPr>
          <w:sz w:val="24"/>
          <w:szCs w:val="24"/>
        </w:rPr>
        <w:t xml:space="preserve">Eelnõu kohaselt võib isikuandmeid, sealhulgas eriliiki isikuandmeid, andmesubjekti nõusolekuta teadus-, ajaloouuringu- või statistikatöö (edaspidi </w:t>
      </w:r>
      <w:r w:rsidRPr="009352A5">
        <w:rPr>
          <w:i/>
          <w:iCs/>
          <w:sz w:val="24"/>
          <w:szCs w:val="24"/>
        </w:rPr>
        <w:t>uuring</w:t>
      </w:r>
      <w:r w:rsidRPr="009352A5">
        <w:rPr>
          <w:sz w:val="24"/>
          <w:szCs w:val="24"/>
        </w:rPr>
        <w:t xml:space="preserve">) eesmärgil töödelda eelkõige, kasutades </w:t>
      </w:r>
      <w:proofErr w:type="spellStart"/>
      <w:r w:rsidRPr="009352A5">
        <w:rPr>
          <w:sz w:val="24"/>
          <w:szCs w:val="24"/>
        </w:rPr>
        <w:t>pseudonüümimist</w:t>
      </w:r>
      <w:proofErr w:type="spellEnd"/>
      <w:r w:rsidRPr="009352A5">
        <w:rPr>
          <w:sz w:val="24"/>
          <w:szCs w:val="24"/>
        </w:rPr>
        <w:t xml:space="preserve"> või muud samaväärset kaitset pakkuvat meedet. </w:t>
      </w:r>
      <w:proofErr w:type="spellStart"/>
      <w:r w:rsidR="005B47A7" w:rsidRPr="009352A5">
        <w:rPr>
          <w:sz w:val="24"/>
          <w:szCs w:val="24"/>
        </w:rPr>
        <w:t>P</w:t>
      </w:r>
      <w:r w:rsidR="00AE1377" w:rsidRPr="009352A5">
        <w:rPr>
          <w:sz w:val="24"/>
          <w:szCs w:val="24"/>
        </w:rPr>
        <w:t>seudonüümimi</w:t>
      </w:r>
      <w:r w:rsidR="00AB6526" w:rsidRPr="009352A5">
        <w:rPr>
          <w:sz w:val="24"/>
          <w:szCs w:val="24"/>
        </w:rPr>
        <w:t>sega</w:t>
      </w:r>
      <w:proofErr w:type="spellEnd"/>
      <w:r w:rsidR="00AB6526" w:rsidRPr="009352A5">
        <w:rPr>
          <w:sz w:val="24"/>
          <w:szCs w:val="24"/>
        </w:rPr>
        <w:t xml:space="preserve"> või muu samaväärse meetmega </w:t>
      </w:r>
      <w:r w:rsidR="005B47A7" w:rsidRPr="009352A5">
        <w:rPr>
          <w:sz w:val="24"/>
          <w:szCs w:val="24"/>
        </w:rPr>
        <w:t>on</w:t>
      </w:r>
      <w:r w:rsidR="00AE1377" w:rsidRPr="009352A5">
        <w:rPr>
          <w:sz w:val="24"/>
          <w:szCs w:val="24"/>
        </w:rPr>
        <w:t xml:space="preserve"> </w:t>
      </w:r>
      <w:r w:rsidR="00AB6526" w:rsidRPr="009352A5">
        <w:rPr>
          <w:sz w:val="24"/>
          <w:szCs w:val="24"/>
        </w:rPr>
        <w:t>eelnõu järgi tegemist</w:t>
      </w:r>
      <w:r w:rsidR="00AE1377" w:rsidRPr="009352A5">
        <w:rPr>
          <w:sz w:val="24"/>
          <w:szCs w:val="24"/>
        </w:rPr>
        <w:t xml:space="preserve">, </w:t>
      </w:r>
      <w:r w:rsidR="00AB6526" w:rsidRPr="009352A5">
        <w:rPr>
          <w:sz w:val="24"/>
          <w:szCs w:val="24"/>
        </w:rPr>
        <w:t>kui</w:t>
      </w:r>
      <w:r w:rsidR="00AE1377" w:rsidRPr="009352A5">
        <w:rPr>
          <w:sz w:val="24"/>
          <w:szCs w:val="24"/>
        </w:rPr>
        <w:t xml:space="preserve"> on täidetud kõik järgmised tingimused: 1) enne isikuandmete üleandmist uuringu tegijale need pseudonüümitakse või kasutatakse muid asjakohaseid kaitsemeetmeid päringu saanud andmekogus; 2) uuringu tegemisel ei või teha lisatoiminguid, mille tagajärjel saab isiku tuvastada; 3) uuringu tulemus, sealhulgas tulemuse töötlemine, ei tohi võimaldada tuvastada isikut, kelle isikuandmeid, sealhulgas eriliiki isikuandmeid, töödeldi; 4) töödeldavate isikuandmete põhjal ei muudeta andmesubjekti kohustuste mahtu ega kahjustata muul viisil ülemäära andmesubjekti õigusi ega avaldata talle kahjulikku mõju.</w:t>
      </w:r>
      <w:r w:rsidR="00244E6F" w:rsidRPr="009352A5">
        <w:rPr>
          <w:sz w:val="24"/>
          <w:szCs w:val="24"/>
        </w:rPr>
        <w:t xml:space="preserve"> </w:t>
      </w:r>
      <w:r w:rsidR="00115A2A" w:rsidRPr="009352A5">
        <w:rPr>
          <w:sz w:val="24"/>
          <w:szCs w:val="24"/>
        </w:rPr>
        <w:t xml:space="preserve">Siin ei ole tegemist </w:t>
      </w:r>
      <w:proofErr w:type="spellStart"/>
      <w:r w:rsidR="00115A2A" w:rsidRPr="009352A5">
        <w:rPr>
          <w:sz w:val="24"/>
          <w:szCs w:val="24"/>
        </w:rPr>
        <w:t>pseudonüümimise</w:t>
      </w:r>
      <w:proofErr w:type="spellEnd"/>
      <w:r w:rsidR="00115A2A" w:rsidRPr="009352A5">
        <w:rPr>
          <w:sz w:val="24"/>
          <w:szCs w:val="24"/>
        </w:rPr>
        <w:t xml:space="preserve"> või muu samaväärse meetme tingimustega, vaid pseudonüümitud või samaväärse meetmega kaitstud isikandmete töötlemise tingimustega. </w:t>
      </w:r>
      <w:r w:rsidR="00AE1377" w:rsidRPr="009352A5">
        <w:rPr>
          <w:sz w:val="24"/>
          <w:szCs w:val="24"/>
        </w:rPr>
        <w:t>Loetelu neljanda punkti näol on</w:t>
      </w:r>
      <w:r w:rsidR="00115A2A" w:rsidRPr="009352A5">
        <w:rPr>
          <w:sz w:val="24"/>
          <w:szCs w:val="24"/>
        </w:rPr>
        <w:t xml:space="preserve"> tegemist</w:t>
      </w:r>
      <w:r w:rsidR="00AB6526" w:rsidRPr="009352A5">
        <w:rPr>
          <w:sz w:val="24"/>
          <w:szCs w:val="24"/>
        </w:rPr>
        <w:t xml:space="preserve"> ka</w:t>
      </w:r>
      <w:r w:rsidR="00115A2A" w:rsidRPr="009352A5">
        <w:rPr>
          <w:sz w:val="24"/>
          <w:szCs w:val="24"/>
        </w:rPr>
        <w:t xml:space="preserve"> sama paragrahvi lõikes 6</w:t>
      </w:r>
      <w:r w:rsidR="00AE1377" w:rsidRPr="009352A5">
        <w:rPr>
          <w:sz w:val="24"/>
          <w:szCs w:val="24"/>
        </w:rPr>
        <w:t xml:space="preserve"> </w:t>
      </w:r>
      <w:r w:rsidR="00115A2A" w:rsidRPr="009352A5">
        <w:rPr>
          <w:sz w:val="24"/>
          <w:szCs w:val="24"/>
        </w:rPr>
        <w:t>toodud tingimuse</w:t>
      </w:r>
      <w:r w:rsidR="00AE1377" w:rsidRPr="009352A5">
        <w:rPr>
          <w:sz w:val="24"/>
          <w:szCs w:val="24"/>
        </w:rPr>
        <w:t xml:space="preserve"> mittevajaliku kordusega. </w:t>
      </w:r>
    </w:p>
    <w:p w14:paraId="1545BFC7" w14:textId="77777777" w:rsidR="0001245C" w:rsidRPr="009352A5" w:rsidRDefault="0001245C" w:rsidP="00170960">
      <w:pPr>
        <w:spacing w:after="0" w:line="240" w:lineRule="auto"/>
        <w:jc w:val="both"/>
        <w:rPr>
          <w:sz w:val="24"/>
          <w:szCs w:val="24"/>
        </w:rPr>
      </w:pPr>
      <w:r w:rsidRPr="009352A5">
        <w:rPr>
          <w:sz w:val="24"/>
          <w:szCs w:val="24"/>
        </w:rPr>
        <w:t xml:space="preserve"> </w:t>
      </w:r>
    </w:p>
    <w:p w14:paraId="2FDB03BF" w14:textId="77777777" w:rsidR="00090E21" w:rsidRPr="009352A5" w:rsidRDefault="00642079" w:rsidP="00170960">
      <w:pPr>
        <w:pStyle w:val="Loendilik"/>
        <w:numPr>
          <w:ilvl w:val="0"/>
          <w:numId w:val="8"/>
        </w:numPr>
        <w:jc w:val="both"/>
        <w:rPr>
          <w:sz w:val="24"/>
          <w:szCs w:val="24"/>
        </w:rPr>
      </w:pPr>
      <w:r w:rsidRPr="009352A5">
        <w:rPr>
          <w:sz w:val="24"/>
          <w:szCs w:val="24"/>
        </w:rPr>
        <w:t xml:space="preserve">Eelnõus sätestatakse, et isikuandmete kaitse seaduse tähenduses loetakse seaduses sätestatud uuringuks ka Vabariigi Valitsuse seaduse §-s 38 sätestatud täidesaatva riigivõimu asutuse, kohaliku omavalitsuse asutuse, nende hallatava asutuse ning avalik-õigusliku juriidilise isiku ja tema hallatava asutuse tehtud analüüsid ja uuringud, sealhulgas tehnoloogiaarendused. Probleem seisneb selles, et </w:t>
      </w:r>
      <w:r w:rsidR="00E2440A" w:rsidRPr="009352A5">
        <w:rPr>
          <w:sz w:val="24"/>
          <w:szCs w:val="24"/>
        </w:rPr>
        <w:t xml:space="preserve">isikuandmete kaitse </w:t>
      </w:r>
      <w:proofErr w:type="spellStart"/>
      <w:r w:rsidR="00E2440A" w:rsidRPr="009352A5">
        <w:rPr>
          <w:sz w:val="24"/>
          <w:szCs w:val="24"/>
        </w:rPr>
        <w:lastRenderedPageBreak/>
        <w:t>üldmäärus</w:t>
      </w:r>
      <w:proofErr w:type="spellEnd"/>
      <w:r w:rsidR="00E2440A" w:rsidRPr="009352A5">
        <w:rPr>
          <w:sz w:val="24"/>
          <w:szCs w:val="24"/>
        </w:rPr>
        <w:t xml:space="preserve"> reguleerib ainult </w:t>
      </w:r>
      <w:r w:rsidR="00E2440A" w:rsidRPr="009352A5">
        <w:rPr>
          <w:sz w:val="24"/>
          <w:szCs w:val="24"/>
          <w:shd w:val="clear" w:color="auto" w:fill="FFFFFF"/>
        </w:rPr>
        <w:t>avalikes huvides toimuva</w:t>
      </w:r>
      <w:r w:rsidR="00462098" w:rsidRPr="009352A5">
        <w:rPr>
          <w:sz w:val="24"/>
          <w:szCs w:val="24"/>
          <w:shd w:val="clear" w:color="auto" w:fill="FFFFFF"/>
        </w:rPr>
        <w:t>t andmetöötlust</w:t>
      </w:r>
      <w:r w:rsidR="00E2440A" w:rsidRPr="009352A5">
        <w:rPr>
          <w:sz w:val="24"/>
          <w:szCs w:val="24"/>
          <w:shd w:val="clear" w:color="auto" w:fill="FFFFFF"/>
        </w:rPr>
        <w:t xml:space="preserve"> arhiveerimise, teadus- ja ajaloouuringute või statistilisel eesmärgil. Kehtiva seaduse tähenduses loetakse teadusuuringuks ka täidesaatva riigivõimu analüüsid ja uuringud, mis tehakse poliitika kujundamise eesmärgil. See tegevus toimub kindlasti avalikes huvides. Aga kõik</w:t>
      </w:r>
      <w:r w:rsidR="00462098" w:rsidRPr="009352A5">
        <w:rPr>
          <w:sz w:val="24"/>
          <w:szCs w:val="24"/>
          <w:shd w:val="clear" w:color="auto" w:fill="FFFFFF"/>
        </w:rPr>
        <w:t xml:space="preserve"> muud</w:t>
      </w:r>
      <w:r w:rsidR="00E2440A" w:rsidRPr="009352A5">
        <w:rPr>
          <w:sz w:val="24"/>
          <w:szCs w:val="24"/>
          <w:shd w:val="clear" w:color="auto" w:fill="FFFFFF"/>
        </w:rPr>
        <w:t xml:space="preserve"> avaliku sektori</w:t>
      </w:r>
      <w:r w:rsidR="00692D75" w:rsidRPr="009352A5">
        <w:rPr>
          <w:sz w:val="24"/>
          <w:szCs w:val="24"/>
          <w:shd w:val="clear" w:color="auto" w:fill="FFFFFF"/>
        </w:rPr>
        <w:t xml:space="preserve"> institutsioonide</w:t>
      </w:r>
      <w:r w:rsidR="00E2440A" w:rsidRPr="009352A5">
        <w:rPr>
          <w:sz w:val="24"/>
          <w:szCs w:val="24"/>
          <w:shd w:val="clear" w:color="auto" w:fill="FFFFFF"/>
        </w:rPr>
        <w:t xml:space="preserve"> analüüsid ja uuringud ei pruugi olla teostatud  avalikes huvides. Ka t</w:t>
      </w:r>
      <w:r w:rsidR="00E2440A" w:rsidRPr="009352A5">
        <w:rPr>
          <w:sz w:val="24"/>
          <w:szCs w:val="24"/>
        </w:rPr>
        <w:t>eadus- ja arendustegevuse ning innovatsiooni korralduse seaduse järgi on t</w:t>
      </w:r>
      <w:r w:rsidR="00E2440A" w:rsidRPr="009352A5">
        <w:rPr>
          <w:sz w:val="24"/>
          <w:szCs w:val="24"/>
          <w:shd w:val="clear" w:color="auto" w:fill="FFFFFF"/>
        </w:rPr>
        <w:t>eadus- ja arendustegevuse osalised selle seaduse mõttes</w:t>
      </w:r>
      <w:r w:rsidR="00692D75" w:rsidRPr="009352A5">
        <w:rPr>
          <w:sz w:val="24"/>
          <w:szCs w:val="24"/>
          <w:shd w:val="clear" w:color="auto" w:fill="FFFFFF"/>
        </w:rPr>
        <w:t xml:space="preserve"> ainult</w:t>
      </w:r>
      <w:r w:rsidR="00E2440A" w:rsidRPr="009352A5">
        <w:rPr>
          <w:sz w:val="24"/>
          <w:szCs w:val="24"/>
          <w:shd w:val="clear" w:color="auto" w:fill="FFFFFF"/>
        </w:rPr>
        <w:t xml:space="preserve"> teadlased, teadus- ja arendusasutused, ülikoolid, rakenduskõrgkoolid ning teised osalised, kes kavandavad, viivad läbi, korraldavad, rahastavad, toetavad või hindavad teadus- ja arendustegevust või avaldavad teadus- ja arendustegevuse tulemusi.</w:t>
      </w:r>
      <w:r w:rsidR="00090E21" w:rsidRPr="009352A5">
        <w:rPr>
          <w:sz w:val="24"/>
          <w:szCs w:val="24"/>
          <w:shd w:val="clear" w:color="auto" w:fill="FFFFFF"/>
        </w:rPr>
        <w:t xml:space="preserve"> </w:t>
      </w:r>
      <w:r w:rsidR="003903B5" w:rsidRPr="009352A5">
        <w:rPr>
          <w:sz w:val="24"/>
          <w:szCs w:val="24"/>
          <w:shd w:val="clear" w:color="auto" w:fill="FFFFFF"/>
        </w:rPr>
        <w:t>Oluline on see, et i</w:t>
      </w:r>
      <w:r w:rsidR="00692D75" w:rsidRPr="009352A5">
        <w:rPr>
          <w:sz w:val="24"/>
          <w:szCs w:val="24"/>
          <w:shd w:val="clear" w:color="auto" w:fill="FFFFFF"/>
        </w:rPr>
        <w:t xml:space="preserve">sikuandmete kaitse </w:t>
      </w:r>
      <w:proofErr w:type="spellStart"/>
      <w:r w:rsidR="00692D75" w:rsidRPr="009352A5">
        <w:rPr>
          <w:sz w:val="24"/>
          <w:szCs w:val="24"/>
          <w:shd w:val="clear" w:color="auto" w:fill="FFFFFF"/>
        </w:rPr>
        <w:t>üldmääruse</w:t>
      </w:r>
      <w:proofErr w:type="spellEnd"/>
      <w:r w:rsidR="00692D75" w:rsidRPr="009352A5">
        <w:rPr>
          <w:sz w:val="24"/>
          <w:szCs w:val="24"/>
          <w:shd w:val="clear" w:color="auto" w:fill="FFFFFF"/>
        </w:rPr>
        <w:t xml:space="preserve"> kohaselt isikuandmete vastav töötlemine lubatud</w:t>
      </w:r>
      <w:r w:rsidR="003903B5" w:rsidRPr="009352A5">
        <w:rPr>
          <w:sz w:val="24"/>
          <w:szCs w:val="24"/>
          <w:shd w:val="clear" w:color="auto" w:fill="FFFFFF"/>
        </w:rPr>
        <w:t xml:space="preserve"> ainult</w:t>
      </w:r>
      <w:r w:rsidR="00692D75" w:rsidRPr="009352A5">
        <w:rPr>
          <w:sz w:val="24"/>
          <w:szCs w:val="24"/>
          <w:shd w:val="clear" w:color="auto" w:fill="FFFFFF"/>
        </w:rPr>
        <w:t xml:space="preserve"> avalikes huvides oleva ülesande täitmiseks või vastutava töötleja avaliku võimu teostamiseks. Sellise tingimusega tuleks eelnõus täiendada ka avaliku sektori institutsioonide</w:t>
      </w:r>
      <w:r w:rsidR="003903B5" w:rsidRPr="009352A5">
        <w:rPr>
          <w:sz w:val="24"/>
          <w:szCs w:val="24"/>
          <w:shd w:val="clear" w:color="auto" w:fill="FFFFFF"/>
        </w:rPr>
        <w:t>, kes ei ole teadus- ega arendusasutused,</w:t>
      </w:r>
      <w:r w:rsidR="00692D75" w:rsidRPr="009352A5">
        <w:rPr>
          <w:sz w:val="24"/>
          <w:szCs w:val="24"/>
          <w:shd w:val="clear" w:color="auto" w:fill="FFFFFF"/>
        </w:rPr>
        <w:t xml:space="preserve"> analüüse ja uuringuid, et vältida vastuolu </w:t>
      </w:r>
      <w:proofErr w:type="spellStart"/>
      <w:r w:rsidR="00692D75" w:rsidRPr="009352A5">
        <w:rPr>
          <w:sz w:val="24"/>
          <w:szCs w:val="24"/>
          <w:shd w:val="clear" w:color="auto" w:fill="FFFFFF"/>
        </w:rPr>
        <w:t>üldmäärusega</w:t>
      </w:r>
      <w:proofErr w:type="spellEnd"/>
      <w:r w:rsidR="00692D75" w:rsidRPr="009352A5">
        <w:rPr>
          <w:sz w:val="24"/>
          <w:szCs w:val="24"/>
          <w:shd w:val="clear" w:color="auto" w:fill="FFFFFF"/>
        </w:rPr>
        <w:t>.</w:t>
      </w:r>
    </w:p>
    <w:p w14:paraId="002B70AF" w14:textId="77777777" w:rsidR="00090E21" w:rsidRPr="009352A5" w:rsidRDefault="00090E21" w:rsidP="00170960">
      <w:pPr>
        <w:pStyle w:val="Loendilik"/>
        <w:jc w:val="both"/>
        <w:rPr>
          <w:sz w:val="24"/>
          <w:szCs w:val="24"/>
        </w:rPr>
      </w:pPr>
    </w:p>
    <w:p w14:paraId="1D8EA931" w14:textId="77777777" w:rsidR="00E2440A" w:rsidRPr="009352A5" w:rsidRDefault="00090E21" w:rsidP="00170960">
      <w:pPr>
        <w:pStyle w:val="Loendilik"/>
        <w:numPr>
          <w:ilvl w:val="0"/>
          <w:numId w:val="8"/>
        </w:numPr>
        <w:jc w:val="both"/>
        <w:rPr>
          <w:sz w:val="24"/>
          <w:szCs w:val="24"/>
        </w:rPr>
      </w:pPr>
      <w:r w:rsidRPr="009352A5">
        <w:rPr>
          <w:sz w:val="24"/>
          <w:szCs w:val="24"/>
          <w:shd w:val="clear" w:color="auto" w:fill="FFFFFF"/>
        </w:rPr>
        <w:t>A</w:t>
      </w:r>
      <w:r w:rsidR="003903B5" w:rsidRPr="009352A5">
        <w:rPr>
          <w:sz w:val="24"/>
          <w:szCs w:val="24"/>
          <w:shd w:val="clear" w:color="auto" w:fill="FFFFFF"/>
        </w:rPr>
        <w:t>ndmesubjektil</w:t>
      </w:r>
      <w:r w:rsidRPr="009352A5">
        <w:rPr>
          <w:sz w:val="24"/>
          <w:szCs w:val="24"/>
          <w:shd w:val="clear" w:color="auto" w:fill="FFFFFF"/>
        </w:rPr>
        <w:t xml:space="preserve"> on</w:t>
      </w:r>
      <w:r w:rsidR="003903B5" w:rsidRPr="009352A5">
        <w:rPr>
          <w:sz w:val="24"/>
          <w:szCs w:val="24"/>
          <w:shd w:val="clear" w:color="auto" w:fill="FFFFFF"/>
        </w:rPr>
        <w:t xml:space="preserve"> i</w:t>
      </w:r>
      <w:r w:rsidR="005E730A" w:rsidRPr="009352A5">
        <w:rPr>
          <w:sz w:val="24"/>
          <w:szCs w:val="24"/>
          <w:shd w:val="clear" w:color="auto" w:fill="FFFFFF"/>
        </w:rPr>
        <w:t xml:space="preserve">sikuandmete kaitse </w:t>
      </w:r>
      <w:proofErr w:type="spellStart"/>
      <w:r w:rsidR="005E730A" w:rsidRPr="009352A5">
        <w:rPr>
          <w:sz w:val="24"/>
          <w:szCs w:val="24"/>
          <w:shd w:val="clear" w:color="auto" w:fill="FFFFFF"/>
        </w:rPr>
        <w:t>üldmääruse</w:t>
      </w:r>
      <w:proofErr w:type="spellEnd"/>
      <w:r w:rsidR="005E730A" w:rsidRPr="009352A5">
        <w:rPr>
          <w:sz w:val="24"/>
          <w:szCs w:val="24"/>
          <w:shd w:val="clear" w:color="auto" w:fill="FFFFFF"/>
        </w:rPr>
        <w:t xml:space="preserve"> järgi  </w:t>
      </w:r>
      <w:r w:rsidR="005C577A" w:rsidRPr="009352A5">
        <w:rPr>
          <w:sz w:val="24"/>
          <w:szCs w:val="24"/>
          <w:shd w:val="clear" w:color="auto" w:fill="FFFFFF"/>
        </w:rPr>
        <w:t>õigus, et tema kohta ei võetaks otsust, mis põhineb üksnes automatiseeritud töötlusel, sealhulgas profiilianalüüsil, mis toob kaasa teda puudutavaid õiguslikke tagajärgi või avaldab talle märkimisväärset mõju.</w:t>
      </w:r>
      <w:r w:rsidR="005E730A" w:rsidRPr="009352A5">
        <w:rPr>
          <w:sz w:val="24"/>
          <w:szCs w:val="24"/>
          <w:shd w:val="clear" w:color="auto" w:fill="FFFFFF"/>
        </w:rPr>
        <w:t xml:space="preserve"> Erandina on se</w:t>
      </w:r>
      <w:r w:rsidR="003903B5" w:rsidRPr="009352A5">
        <w:rPr>
          <w:sz w:val="24"/>
          <w:szCs w:val="24"/>
          <w:shd w:val="clear" w:color="auto" w:fill="FFFFFF"/>
        </w:rPr>
        <w:t>llin</w:t>
      </w:r>
      <w:r w:rsidR="005E730A" w:rsidRPr="009352A5">
        <w:rPr>
          <w:sz w:val="24"/>
          <w:szCs w:val="24"/>
          <w:shd w:val="clear" w:color="auto" w:fill="FFFFFF"/>
        </w:rPr>
        <w:t xml:space="preserve">e </w:t>
      </w:r>
      <w:r w:rsidR="003903B5" w:rsidRPr="009352A5">
        <w:rPr>
          <w:sz w:val="24"/>
          <w:szCs w:val="24"/>
          <w:shd w:val="clear" w:color="auto" w:fill="FFFFFF"/>
        </w:rPr>
        <w:t xml:space="preserve">tegevus </w:t>
      </w:r>
      <w:r w:rsidR="005E730A" w:rsidRPr="009352A5">
        <w:rPr>
          <w:sz w:val="24"/>
          <w:szCs w:val="24"/>
          <w:shd w:val="clear" w:color="auto" w:fill="FFFFFF"/>
        </w:rPr>
        <w:t xml:space="preserve">lubatud vastutava töötleja </w:t>
      </w:r>
      <w:r w:rsidR="003903B5" w:rsidRPr="009352A5">
        <w:rPr>
          <w:sz w:val="24"/>
          <w:szCs w:val="24"/>
          <w:shd w:val="clear" w:color="auto" w:fill="FFFFFF"/>
        </w:rPr>
        <w:t>poolt</w:t>
      </w:r>
      <w:r w:rsidR="005E730A" w:rsidRPr="009352A5">
        <w:rPr>
          <w:sz w:val="24"/>
          <w:szCs w:val="24"/>
          <w:shd w:val="clear" w:color="auto" w:fill="FFFFFF"/>
        </w:rPr>
        <w:t xml:space="preserve"> kohaldatava liidu või liikmesriigi õigusega, milles on sätestatud ka asjakohased meetmed andmesubjekti õiguste ja vabaduste ning õigustatud huvide kaitsmiseks. Kui me lähtume eeldusest, et avalike ülesannete automatiseerimine ja selleks </w:t>
      </w:r>
      <w:r w:rsidRPr="009352A5">
        <w:rPr>
          <w:sz w:val="24"/>
          <w:szCs w:val="24"/>
          <w:shd w:val="clear" w:color="auto" w:fill="FFFFFF"/>
        </w:rPr>
        <w:t xml:space="preserve">tehnoloogia või </w:t>
      </w:r>
      <w:r w:rsidR="005E730A" w:rsidRPr="009352A5">
        <w:rPr>
          <w:sz w:val="24"/>
          <w:szCs w:val="24"/>
          <w:shd w:val="clear" w:color="auto" w:fill="FFFFFF"/>
        </w:rPr>
        <w:t xml:space="preserve">tehisintellekti arendamine </w:t>
      </w:r>
      <w:r w:rsidR="003903B5" w:rsidRPr="009352A5">
        <w:rPr>
          <w:sz w:val="24"/>
          <w:szCs w:val="24"/>
          <w:shd w:val="clear" w:color="auto" w:fill="FFFFFF"/>
        </w:rPr>
        <w:t>toimub</w:t>
      </w:r>
      <w:r w:rsidR="005E730A" w:rsidRPr="009352A5">
        <w:rPr>
          <w:sz w:val="24"/>
          <w:szCs w:val="24"/>
          <w:shd w:val="clear" w:color="auto" w:fill="FFFFFF"/>
        </w:rPr>
        <w:t xml:space="preserve"> avalikus huvis, siis on</w:t>
      </w:r>
      <w:r w:rsidR="003903B5" w:rsidRPr="009352A5">
        <w:rPr>
          <w:sz w:val="24"/>
          <w:szCs w:val="24"/>
          <w:shd w:val="clear" w:color="auto" w:fill="FFFFFF"/>
        </w:rPr>
        <w:t xml:space="preserve"> ka</w:t>
      </w:r>
      <w:r w:rsidR="005E730A" w:rsidRPr="009352A5">
        <w:rPr>
          <w:sz w:val="24"/>
          <w:szCs w:val="24"/>
          <w:shd w:val="clear" w:color="auto" w:fill="FFFFFF"/>
        </w:rPr>
        <w:t xml:space="preserve"> vajalik</w:t>
      </w:r>
      <w:r w:rsidR="003903B5" w:rsidRPr="009352A5">
        <w:rPr>
          <w:sz w:val="24"/>
          <w:szCs w:val="24"/>
          <w:shd w:val="clear" w:color="auto" w:fill="FFFFFF"/>
        </w:rPr>
        <w:t xml:space="preserve"> eelnevalt</w:t>
      </w:r>
      <w:r w:rsidR="005E730A" w:rsidRPr="009352A5">
        <w:rPr>
          <w:sz w:val="24"/>
          <w:szCs w:val="24"/>
          <w:shd w:val="clear" w:color="auto" w:fill="FFFFFF"/>
        </w:rPr>
        <w:t xml:space="preserve"> kehtestada </w:t>
      </w:r>
      <w:r w:rsidR="003903B5" w:rsidRPr="009352A5">
        <w:rPr>
          <w:sz w:val="24"/>
          <w:szCs w:val="24"/>
          <w:shd w:val="clear" w:color="auto" w:fill="FFFFFF"/>
        </w:rPr>
        <w:t xml:space="preserve">väljaspool andmekaitse valdkonda üldine </w:t>
      </w:r>
      <w:r w:rsidR="005E730A" w:rsidRPr="009352A5">
        <w:rPr>
          <w:sz w:val="24"/>
          <w:szCs w:val="24"/>
          <w:shd w:val="clear" w:color="auto" w:fill="FFFFFF"/>
        </w:rPr>
        <w:t xml:space="preserve">regulatsioon, milles sätestatakse andmesubjekti kaitsemeetmed või nõuded tema kaitseks kohaldatavatele meetmetele, kui andmesubjekti suhtes hakatakse tegema otsuseid ainult automatiseeritud töötluse alusel. </w:t>
      </w:r>
    </w:p>
    <w:p w14:paraId="04FD7873" w14:textId="77777777" w:rsidR="005C577A" w:rsidRPr="009352A5" w:rsidRDefault="005C577A" w:rsidP="00170960">
      <w:pPr>
        <w:pStyle w:val="Loendilik"/>
        <w:spacing w:after="0" w:line="240" w:lineRule="auto"/>
        <w:jc w:val="both"/>
        <w:rPr>
          <w:sz w:val="24"/>
          <w:szCs w:val="24"/>
        </w:rPr>
      </w:pPr>
    </w:p>
    <w:p w14:paraId="0B0285C2" w14:textId="77777777" w:rsidR="008913AF" w:rsidRPr="009352A5" w:rsidRDefault="00D01C18" w:rsidP="00170960">
      <w:pPr>
        <w:pStyle w:val="Loendilik"/>
        <w:numPr>
          <w:ilvl w:val="0"/>
          <w:numId w:val="8"/>
        </w:numPr>
        <w:spacing w:after="0" w:line="240" w:lineRule="auto"/>
        <w:jc w:val="both"/>
        <w:rPr>
          <w:sz w:val="24"/>
          <w:szCs w:val="24"/>
        </w:rPr>
      </w:pPr>
      <w:r w:rsidRPr="009352A5">
        <w:rPr>
          <w:sz w:val="24"/>
          <w:szCs w:val="24"/>
        </w:rPr>
        <w:t xml:space="preserve">Eelnõusse võetakse üle ka kehtiva seaduse tekst, kus on sätestatud, et kui paragrahvi 6 lõike 3 tingimused ei ole täidetud, on isikuandmete, sealhulgas eriliiki isikuandmete töötlemine uuringuks lubatud üksnes juhul, kui on täidetud kõik järgmised tingimused: 1) pärast tuvastamist võimaldavate andmete eemaldamist ei oleks andmetöötluse eesmärgid enam saavutatavad või neid oleks ebamõistlikult raske saavutada; 2) uuringu tegija hinnangul on selleks ülekaalukas avalik huvi; 3) töödeldavate isikuandmete põhjal ei muudeta andmesubjekti kohustuste mahtu ega kahjustata muul viisil ülemäära andmesubjekti õigusi. Üks probleem on seotud siin sellega, et ülekaaluka avaliku huvi määratlemine ei tohi sõltuda ainult uuringu tegija hinnangust. Teine probleem seisneb selles, et </w:t>
      </w:r>
      <w:r w:rsidR="005037B1" w:rsidRPr="009352A5">
        <w:rPr>
          <w:sz w:val="24"/>
          <w:szCs w:val="24"/>
        </w:rPr>
        <w:t xml:space="preserve">on määratlemata, mida tähendab andmesubjekti õiguste ülemäärane kahjustamine. </w:t>
      </w:r>
      <w:r w:rsidR="00E92571" w:rsidRPr="009352A5">
        <w:rPr>
          <w:sz w:val="24"/>
          <w:szCs w:val="24"/>
        </w:rPr>
        <w:t xml:space="preserve"> Ülemäärase õiguste kahjustamise keelu</w:t>
      </w:r>
      <w:r w:rsidR="00305A28" w:rsidRPr="009352A5">
        <w:rPr>
          <w:sz w:val="24"/>
          <w:szCs w:val="24"/>
        </w:rPr>
        <w:t xml:space="preserve"> asemel või</w:t>
      </w:r>
      <w:r w:rsidR="0083497B" w:rsidRPr="009352A5">
        <w:rPr>
          <w:sz w:val="24"/>
          <w:szCs w:val="24"/>
        </w:rPr>
        <w:t>ks sätestada, et peavad olema</w:t>
      </w:r>
      <w:r w:rsidR="0083497B" w:rsidRPr="009352A5">
        <w:rPr>
          <w:color w:val="333333"/>
          <w:sz w:val="24"/>
          <w:szCs w:val="24"/>
          <w:shd w:val="clear" w:color="auto" w:fill="FFFFFF"/>
        </w:rPr>
        <w:t> </w:t>
      </w:r>
      <w:r w:rsidR="0083497B" w:rsidRPr="009352A5">
        <w:rPr>
          <w:sz w:val="24"/>
          <w:szCs w:val="24"/>
          <w:shd w:val="clear" w:color="auto" w:fill="FFFFFF"/>
        </w:rPr>
        <w:t>tagatud</w:t>
      </w:r>
      <w:r w:rsidR="005C577A" w:rsidRPr="009352A5">
        <w:rPr>
          <w:sz w:val="24"/>
          <w:szCs w:val="24"/>
          <w:shd w:val="clear" w:color="auto" w:fill="FFFFFF"/>
        </w:rPr>
        <w:t xml:space="preserve"> muud</w:t>
      </w:r>
      <w:r w:rsidR="0083497B" w:rsidRPr="009352A5">
        <w:rPr>
          <w:sz w:val="24"/>
          <w:szCs w:val="24"/>
          <w:shd w:val="clear" w:color="auto" w:fill="FFFFFF"/>
        </w:rPr>
        <w:t xml:space="preserve"> sobivad ja konkreetsed meetmed andmesubjekti põhiõiguste ja huvide kaitseks.</w:t>
      </w:r>
    </w:p>
    <w:p w14:paraId="7AD21CDE" w14:textId="77777777" w:rsidR="009352A5" w:rsidRPr="009352A5" w:rsidRDefault="009352A5" w:rsidP="00170960">
      <w:pPr>
        <w:pStyle w:val="Loendilik"/>
        <w:spacing w:before="120" w:after="0" w:line="312" w:lineRule="atLeast"/>
        <w:jc w:val="both"/>
        <w:rPr>
          <w:rFonts w:eastAsia="Times New Roman"/>
          <w:sz w:val="24"/>
          <w:szCs w:val="24"/>
        </w:rPr>
      </w:pPr>
    </w:p>
    <w:p w14:paraId="69AA7618" w14:textId="77777777" w:rsidR="009352A5" w:rsidRPr="009352A5" w:rsidRDefault="009352A5" w:rsidP="00170960">
      <w:pPr>
        <w:pStyle w:val="Loendilik"/>
        <w:numPr>
          <w:ilvl w:val="0"/>
          <w:numId w:val="8"/>
        </w:numPr>
        <w:spacing w:before="120" w:after="0" w:line="312" w:lineRule="atLeast"/>
        <w:jc w:val="both"/>
        <w:rPr>
          <w:rFonts w:eastAsia="Times New Roman"/>
          <w:sz w:val="24"/>
          <w:szCs w:val="24"/>
        </w:rPr>
      </w:pPr>
      <w:r w:rsidRPr="009352A5">
        <w:rPr>
          <w:sz w:val="24"/>
          <w:szCs w:val="24"/>
        </w:rPr>
        <w:t>Eelnõu paragrahvi 6</w:t>
      </w:r>
      <w:r w:rsidRPr="009352A5">
        <w:rPr>
          <w:sz w:val="24"/>
          <w:szCs w:val="24"/>
          <w:vertAlign w:val="superscript"/>
        </w:rPr>
        <w:t>1</w:t>
      </w:r>
      <w:r w:rsidRPr="009352A5">
        <w:rPr>
          <w:sz w:val="24"/>
          <w:szCs w:val="24"/>
        </w:rPr>
        <w:t xml:space="preserve"> kohaselt võib seaduse §-s 6 sätestatud eesmärgil isikuandmeid, sealhulgas eriliiki isikuandmeid, töödelda ka selleks ettenähtud andmetöötlussüsteemis, </w:t>
      </w:r>
      <w:r w:rsidRPr="009352A5">
        <w:rPr>
          <w:sz w:val="24"/>
          <w:szCs w:val="24"/>
        </w:rPr>
        <w:lastRenderedPageBreak/>
        <w:t>kui on täidetud seaduse § 6 lõike 3 punktides 2–4 ja paragrahvis 6</w:t>
      </w:r>
      <w:r w:rsidRPr="009352A5">
        <w:rPr>
          <w:sz w:val="24"/>
          <w:szCs w:val="24"/>
          <w:vertAlign w:val="superscript"/>
        </w:rPr>
        <w:t>1</w:t>
      </w:r>
      <w:r w:rsidRPr="009352A5">
        <w:rPr>
          <w:sz w:val="24"/>
          <w:szCs w:val="24"/>
        </w:rPr>
        <w:t xml:space="preserve"> sätestatud tingimused. Olemuslikuks probleemiks on siin see, et andmete töötlemine toimub alati mõnes andmetöötlussüsteemis. Ei ole arusaadav, mille poolest erineb eelnõus reguleeritud andmetöötlussüsteem teistest andmetöötlussüsteemidest ja miks ainult sellele andmetöötlussüsteemile kehtestatakse eelnõus eraldi nõuded. Kas see on mõeldud näiteks muudel eesmärkidel kogutud isikuandmete töötlemiseks?  Ka a</w:t>
      </w:r>
      <w:r w:rsidRPr="009352A5">
        <w:rPr>
          <w:sz w:val="24"/>
          <w:szCs w:val="24"/>
          <w:shd w:val="clear" w:color="auto" w:fill="FFFFFF"/>
        </w:rPr>
        <w:t>ndmekogu ise on avaliku teabe seaduse kohaselt</w:t>
      </w:r>
      <w:r w:rsidR="00A0215C">
        <w:rPr>
          <w:sz w:val="24"/>
          <w:szCs w:val="24"/>
          <w:shd w:val="clear" w:color="auto" w:fill="FFFFFF"/>
        </w:rPr>
        <w:t xml:space="preserve"> defineeritud kui</w:t>
      </w:r>
      <w:r w:rsidRPr="009352A5">
        <w:rPr>
          <w:sz w:val="24"/>
          <w:szCs w:val="24"/>
          <w:shd w:val="clear" w:color="auto" w:fill="FFFFFF"/>
        </w:rPr>
        <w:t xml:space="preserve"> riigi, kohaliku omavalitsuse või muu avalik-õigusliku isiku või avalikke ülesandeid täitva eraõigusliku isiku infosüsteemis töödeldavate korrastatud andmete kogum, mis asutatakse ja mida kasutatakse seaduses, selle alusel antud õigusaktis või rahvusvahelises lepingus sätestatud ülesannete täitmiseks</w:t>
      </w:r>
      <w:r w:rsidR="00A0215C">
        <w:rPr>
          <w:sz w:val="24"/>
          <w:szCs w:val="24"/>
          <w:shd w:val="clear" w:color="auto" w:fill="FFFFFF"/>
        </w:rPr>
        <w:t>.</w:t>
      </w:r>
      <w:r w:rsidRPr="009352A5">
        <w:rPr>
          <w:sz w:val="24"/>
          <w:szCs w:val="24"/>
          <w:shd w:val="clear" w:color="auto" w:fill="FFFFFF"/>
        </w:rPr>
        <w:t xml:space="preserve"> Riigi infosüsteemi kuuluvad näiteks andmekogud, mis on infosüsteemi andmevahetuskihiga liitunud ja riigi infosüsteemi haldussüsteemis registreeritud, ning andmekogude pidamist kindlustavad süsteemid.</w:t>
      </w:r>
      <w:r w:rsidRPr="009352A5">
        <w:rPr>
          <w:sz w:val="24"/>
          <w:szCs w:val="24"/>
        </w:rPr>
        <w:t xml:space="preserve"> </w:t>
      </w:r>
    </w:p>
    <w:p w14:paraId="4B8163E4" w14:textId="77777777" w:rsidR="009352A5" w:rsidRPr="009352A5" w:rsidRDefault="009352A5" w:rsidP="00170960">
      <w:pPr>
        <w:pStyle w:val="Loendilik"/>
        <w:spacing w:before="120" w:after="0" w:line="312" w:lineRule="atLeast"/>
        <w:jc w:val="both"/>
        <w:rPr>
          <w:sz w:val="24"/>
          <w:szCs w:val="24"/>
        </w:rPr>
      </w:pPr>
    </w:p>
    <w:p w14:paraId="3DE1EE41" w14:textId="77777777" w:rsidR="009352A5" w:rsidRPr="009352A5" w:rsidRDefault="009352A5" w:rsidP="00170960">
      <w:pPr>
        <w:pStyle w:val="Loendilik"/>
        <w:numPr>
          <w:ilvl w:val="0"/>
          <w:numId w:val="8"/>
        </w:numPr>
        <w:spacing w:before="120" w:after="0" w:line="312" w:lineRule="atLeast"/>
        <w:jc w:val="both"/>
        <w:rPr>
          <w:rFonts w:eastAsia="Times New Roman"/>
          <w:sz w:val="24"/>
          <w:szCs w:val="24"/>
        </w:rPr>
      </w:pPr>
      <w:r w:rsidRPr="009352A5">
        <w:rPr>
          <w:sz w:val="24"/>
          <w:szCs w:val="24"/>
        </w:rPr>
        <w:t xml:space="preserve">Samuti ei ole arusaadav, kas eelnõus reguleeritud andmetöötlussüsteemi võiks käsitleda ka tehisintellekti regulatiivliivakastina. EL määruse 2024/1689 kohaselt võib muudel eesmärkidel seaduslikult kogutud isikuandmeid tehisintellekti regulatiivliivakastis töödelda üksnes teatavate tehisintellektisüsteemide arendamiseks, treenimiseks ja testimiseks liivakastis, kui on täidetud kõik määruses loetletud tingimused. Osaliselt need kattuvad eelnõus reguleeritud andmetöötlussüsteemi tingimustega. Omaette küsimus on, et kas väljaspool regulatiivliivakasti on määruse kohaselt üldse lubatud muudel eesmärkidel kogutud isikuandmeid kasutada määruse kohaldamisalasse jäävate tehisintellektisüsteemide arendamiseks, treenimiseks ja testimiseks. Näiteks ei kohaldata </w:t>
      </w:r>
      <w:r w:rsidRPr="009352A5">
        <w:rPr>
          <w:sz w:val="24"/>
          <w:szCs w:val="24"/>
          <w:shd w:val="clear" w:color="auto" w:fill="FFFFFF"/>
        </w:rPr>
        <w:t>määrust 2024/1689 tehisintellektisüsteemide või tehisintellektimudelitega seotud teadus-, testimis- või arendustegevuse suhtes enne nende turule laskmist või kasutusele võtmist.</w:t>
      </w:r>
    </w:p>
    <w:tbl>
      <w:tblPr>
        <w:tblW w:w="5000" w:type="pct"/>
        <w:shd w:val="clear" w:color="auto" w:fill="FFFFFF"/>
        <w:tblCellMar>
          <w:left w:w="0" w:type="dxa"/>
          <w:right w:w="0" w:type="dxa"/>
        </w:tblCellMar>
        <w:tblLook w:val="04A0" w:firstRow="1" w:lastRow="0" w:firstColumn="1" w:lastColumn="0" w:noHBand="0" w:noVBand="1"/>
      </w:tblPr>
      <w:tblGrid>
        <w:gridCol w:w="4607"/>
        <w:gridCol w:w="4607"/>
      </w:tblGrid>
      <w:tr w:rsidR="00F81B2F" w:rsidRPr="009352A5" w14:paraId="3BC9A9A5" w14:textId="77777777" w:rsidTr="00F81B2F">
        <w:tc>
          <w:tcPr>
            <w:tcW w:w="0" w:type="auto"/>
            <w:shd w:val="clear" w:color="auto" w:fill="FFFFFF"/>
          </w:tcPr>
          <w:p w14:paraId="1F7E17F2" w14:textId="77777777" w:rsidR="009033EB" w:rsidRPr="009352A5" w:rsidRDefault="009033EB" w:rsidP="00170960">
            <w:pPr>
              <w:spacing w:before="120" w:after="0" w:line="312" w:lineRule="atLeast"/>
              <w:jc w:val="both"/>
              <w:rPr>
                <w:rFonts w:eastAsia="Times New Roman"/>
                <w:sz w:val="24"/>
                <w:szCs w:val="24"/>
              </w:rPr>
            </w:pPr>
          </w:p>
        </w:tc>
        <w:tc>
          <w:tcPr>
            <w:tcW w:w="0" w:type="auto"/>
            <w:shd w:val="clear" w:color="auto" w:fill="FFFFFF"/>
          </w:tcPr>
          <w:p w14:paraId="43695AB5" w14:textId="77777777" w:rsidR="00F81B2F" w:rsidRPr="009352A5" w:rsidRDefault="00F81B2F" w:rsidP="00170960">
            <w:pPr>
              <w:spacing w:after="0" w:line="240" w:lineRule="auto"/>
              <w:jc w:val="both"/>
              <w:rPr>
                <w:rFonts w:eastAsia="Times New Roman"/>
                <w:sz w:val="24"/>
                <w:szCs w:val="24"/>
              </w:rPr>
            </w:pPr>
          </w:p>
        </w:tc>
      </w:tr>
    </w:tbl>
    <w:p w14:paraId="427DFB41" w14:textId="77777777" w:rsidR="00A348E5" w:rsidRPr="009352A5" w:rsidRDefault="00A348E5" w:rsidP="00170960">
      <w:pPr>
        <w:jc w:val="both"/>
        <w:rPr>
          <w:sz w:val="24"/>
          <w:szCs w:val="24"/>
        </w:rPr>
      </w:pPr>
    </w:p>
    <w:p w14:paraId="761CBE0F" w14:textId="77777777" w:rsidR="00D643E3" w:rsidRPr="009352A5" w:rsidRDefault="00D643E3" w:rsidP="00170960">
      <w:pPr>
        <w:jc w:val="both"/>
        <w:rPr>
          <w:sz w:val="24"/>
          <w:szCs w:val="24"/>
        </w:rPr>
      </w:pPr>
      <w:r w:rsidRPr="009352A5">
        <w:rPr>
          <w:sz w:val="24"/>
          <w:szCs w:val="24"/>
        </w:rPr>
        <w:t>Lugupidamisega</w:t>
      </w:r>
    </w:p>
    <w:p w14:paraId="47B4304C" w14:textId="77777777" w:rsidR="00D643E3" w:rsidRPr="009352A5" w:rsidRDefault="00D643E3" w:rsidP="00170960">
      <w:pPr>
        <w:jc w:val="both"/>
        <w:rPr>
          <w:sz w:val="24"/>
          <w:szCs w:val="24"/>
        </w:rPr>
      </w:pPr>
    </w:p>
    <w:p w14:paraId="66ADAE58" w14:textId="77777777" w:rsidR="00D643E3" w:rsidRPr="009352A5" w:rsidRDefault="00D643E3" w:rsidP="00170960">
      <w:pPr>
        <w:jc w:val="both"/>
        <w:rPr>
          <w:i/>
          <w:sz w:val="24"/>
          <w:szCs w:val="24"/>
        </w:rPr>
      </w:pPr>
      <w:r w:rsidRPr="009352A5">
        <w:rPr>
          <w:i/>
          <w:sz w:val="24"/>
          <w:szCs w:val="24"/>
        </w:rPr>
        <w:t>(allkirjastatud digitaalselt)</w:t>
      </w:r>
    </w:p>
    <w:p w14:paraId="300664E6" w14:textId="77777777" w:rsidR="00D643E3" w:rsidRPr="009352A5" w:rsidRDefault="00D643E3" w:rsidP="00170960">
      <w:pPr>
        <w:jc w:val="both"/>
        <w:rPr>
          <w:sz w:val="24"/>
          <w:szCs w:val="24"/>
        </w:rPr>
      </w:pPr>
      <w:r w:rsidRPr="009352A5">
        <w:rPr>
          <w:sz w:val="24"/>
          <w:szCs w:val="24"/>
        </w:rPr>
        <w:t xml:space="preserve">Leho Verk   </w:t>
      </w:r>
    </w:p>
    <w:p w14:paraId="005999DC" w14:textId="77777777" w:rsidR="00342C77" w:rsidRPr="009352A5" w:rsidRDefault="00D643E3" w:rsidP="00170960">
      <w:pPr>
        <w:jc w:val="both"/>
        <w:rPr>
          <w:sz w:val="24"/>
          <w:szCs w:val="24"/>
        </w:rPr>
      </w:pPr>
      <w:r w:rsidRPr="009352A5">
        <w:rPr>
          <w:sz w:val="24"/>
          <w:szCs w:val="24"/>
        </w:rPr>
        <w:t xml:space="preserve">EVEA tegevjuht        </w:t>
      </w:r>
    </w:p>
    <w:sectPr w:rsidR="00342C77" w:rsidRPr="009352A5" w:rsidSect="00170960">
      <w:headerReference w:type="first" r:id="rId7"/>
      <w:footerReference w:type="first" r:id="rId8"/>
      <w:pgSz w:w="11906" w:h="16838"/>
      <w:pgMar w:top="1440" w:right="1416" w:bottom="1440" w:left="1276"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F0FC" w14:textId="77777777" w:rsidR="00F52F3C" w:rsidRDefault="00F52F3C">
      <w:pPr>
        <w:spacing w:after="0" w:line="240" w:lineRule="auto"/>
      </w:pPr>
      <w:r>
        <w:separator/>
      </w:r>
    </w:p>
  </w:endnote>
  <w:endnote w:type="continuationSeparator" w:id="0">
    <w:p w14:paraId="12DA9AF3" w14:textId="77777777" w:rsidR="00F52F3C" w:rsidRDefault="00F5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1F6C" w14:textId="77777777" w:rsidR="00342C77" w:rsidRDefault="00342C77">
    <w:pPr>
      <w:widowControl w:val="0"/>
      <w:spacing w:after="0" w:line="240" w:lineRule="auto"/>
      <w:jc w:val="both"/>
      <w:rPr>
        <w:sz w:val="24"/>
        <w:szCs w:val="24"/>
      </w:rPr>
    </w:pPr>
  </w:p>
  <w:p w14:paraId="0E89403D" w14:textId="77777777" w:rsidR="00342C77" w:rsidRDefault="00342C77">
    <w:pPr>
      <w:widowControl w:val="0"/>
      <w:spacing w:after="0" w:line="240" w:lineRule="auto"/>
      <w:jc w:val="center"/>
      <w:rPr>
        <w:color w:val="1F4E79"/>
        <w:sz w:val="24"/>
        <w:szCs w:val="24"/>
      </w:rPr>
    </w:pPr>
  </w:p>
  <w:p w14:paraId="42721B02" w14:textId="0C88E43A" w:rsidR="00342C77" w:rsidRDefault="002333B6">
    <w:pPr>
      <w:widowControl w:val="0"/>
      <w:spacing w:after="0" w:line="240" w:lineRule="auto"/>
      <w:ind w:left="-709"/>
      <w:jc w:val="center"/>
      <w:rPr>
        <w:color w:val="1F4E79"/>
        <w:sz w:val="24"/>
        <w:szCs w:val="24"/>
      </w:rPr>
    </w:pPr>
    <w:r>
      <w:rPr>
        <w:color w:val="1F4E79"/>
        <w:sz w:val="24"/>
        <w:szCs w:val="24"/>
      </w:rPr>
      <w:t>___________________________________________________________________________________</w:t>
    </w:r>
  </w:p>
  <w:tbl>
    <w:tblPr>
      <w:tblStyle w:val="a"/>
      <w:tblW w:w="9498" w:type="dxa"/>
      <w:tblInd w:w="0" w:type="dxa"/>
      <w:tblLayout w:type="fixed"/>
      <w:tblLook w:val="0000" w:firstRow="0" w:lastRow="0" w:firstColumn="0" w:lastColumn="0" w:noHBand="0" w:noVBand="0"/>
    </w:tblPr>
    <w:tblGrid>
      <w:gridCol w:w="6804"/>
      <w:gridCol w:w="2694"/>
    </w:tblGrid>
    <w:tr w:rsidR="00342C77" w14:paraId="78A222E8" w14:textId="77777777">
      <w:trPr>
        <w:trHeight w:val="269"/>
      </w:trPr>
      <w:tc>
        <w:tcPr>
          <w:tcW w:w="6804" w:type="dxa"/>
          <w:tcBorders>
            <w:top w:val="nil"/>
            <w:left w:val="nil"/>
            <w:bottom w:val="nil"/>
            <w:right w:val="nil"/>
          </w:tcBorders>
          <w:vAlign w:val="bottom"/>
        </w:tcPr>
        <w:p w14:paraId="2E82F412" w14:textId="77777777" w:rsidR="00342C77" w:rsidRDefault="002333B6">
          <w:pPr>
            <w:widowControl w:val="0"/>
            <w:spacing w:after="0" w:line="240" w:lineRule="auto"/>
            <w:rPr>
              <w:color w:val="1F4E79"/>
              <w:sz w:val="24"/>
              <w:szCs w:val="24"/>
            </w:rPr>
          </w:pPr>
          <w:r>
            <w:rPr>
              <w:color w:val="1F4E79"/>
            </w:rPr>
            <w:t>Eesti Väike-  ja Keskmiste</w:t>
          </w:r>
        </w:p>
      </w:tc>
      <w:tc>
        <w:tcPr>
          <w:tcW w:w="2694" w:type="dxa"/>
          <w:tcBorders>
            <w:top w:val="nil"/>
            <w:left w:val="nil"/>
            <w:bottom w:val="nil"/>
            <w:right w:val="nil"/>
          </w:tcBorders>
          <w:vAlign w:val="bottom"/>
        </w:tcPr>
        <w:p w14:paraId="70DA0FEE" w14:textId="77777777" w:rsidR="00342C77" w:rsidRDefault="002333B6">
          <w:pPr>
            <w:widowControl w:val="0"/>
            <w:spacing w:after="0" w:line="240" w:lineRule="auto"/>
            <w:jc w:val="right"/>
            <w:rPr>
              <w:color w:val="1F4E79"/>
              <w:sz w:val="24"/>
              <w:szCs w:val="24"/>
            </w:rPr>
          </w:pPr>
          <w:hyperlink r:id="rId1">
            <w:r>
              <w:rPr>
                <w:color w:val="1F4E79"/>
                <w:u w:val="single"/>
              </w:rPr>
              <w:t>https://evea.ee</w:t>
            </w:r>
          </w:hyperlink>
          <w:r>
            <w:rPr>
              <w:color w:val="1F4E79"/>
            </w:rPr>
            <w:t xml:space="preserve">  </w:t>
          </w:r>
        </w:p>
      </w:tc>
    </w:tr>
    <w:tr w:rsidR="00342C77" w14:paraId="18C9D7F4" w14:textId="77777777">
      <w:trPr>
        <w:trHeight w:val="269"/>
      </w:trPr>
      <w:tc>
        <w:tcPr>
          <w:tcW w:w="6804" w:type="dxa"/>
          <w:tcBorders>
            <w:top w:val="nil"/>
            <w:left w:val="nil"/>
            <w:bottom w:val="nil"/>
            <w:right w:val="nil"/>
          </w:tcBorders>
          <w:vAlign w:val="bottom"/>
        </w:tcPr>
        <w:p w14:paraId="7F220B73" w14:textId="77777777" w:rsidR="00342C77" w:rsidRDefault="002333B6">
          <w:pPr>
            <w:widowControl w:val="0"/>
            <w:spacing w:after="0" w:line="240" w:lineRule="auto"/>
            <w:rPr>
              <w:color w:val="1F4E79"/>
              <w:sz w:val="24"/>
              <w:szCs w:val="24"/>
            </w:rPr>
          </w:pPr>
          <w:r>
            <w:rPr>
              <w:color w:val="1F4E79"/>
            </w:rPr>
            <w:t>Ettevõtjate Assotsiatsioon</w:t>
          </w:r>
        </w:p>
      </w:tc>
      <w:tc>
        <w:tcPr>
          <w:tcW w:w="2694" w:type="dxa"/>
          <w:tcBorders>
            <w:top w:val="nil"/>
            <w:left w:val="nil"/>
            <w:bottom w:val="nil"/>
            <w:right w:val="nil"/>
          </w:tcBorders>
          <w:vAlign w:val="bottom"/>
        </w:tcPr>
        <w:p w14:paraId="581E2DA4" w14:textId="77777777" w:rsidR="00342C77" w:rsidRDefault="002333B6">
          <w:pPr>
            <w:widowControl w:val="0"/>
            <w:spacing w:after="0" w:line="240" w:lineRule="auto"/>
            <w:jc w:val="right"/>
            <w:rPr>
              <w:color w:val="1F4E79"/>
              <w:sz w:val="24"/>
              <w:szCs w:val="24"/>
            </w:rPr>
          </w:pPr>
          <w:r>
            <w:rPr>
              <w:color w:val="1F4E79"/>
            </w:rPr>
            <w:t>Telefon: +372 6410920</w:t>
          </w:r>
        </w:p>
      </w:tc>
    </w:tr>
    <w:tr w:rsidR="00342C77" w14:paraId="07140324" w14:textId="77777777">
      <w:trPr>
        <w:trHeight w:val="269"/>
      </w:trPr>
      <w:tc>
        <w:tcPr>
          <w:tcW w:w="6804" w:type="dxa"/>
          <w:tcBorders>
            <w:top w:val="nil"/>
            <w:left w:val="nil"/>
            <w:bottom w:val="nil"/>
            <w:right w:val="nil"/>
          </w:tcBorders>
          <w:vAlign w:val="bottom"/>
        </w:tcPr>
        <w:p w14:paraId="126E6A49" w14:textId="77777777" w:rsidR="00342C77" w:rsidRDefault="002333B6">
          <w:pPr>
            <w:widowControl w:val="0"/>
            <w:spacing w:after="0" w:line="240" w:lineRule="auto"/>
            <w:rPr>
              <w:color w:val="1F4E79"/>
              <w:sz w:val="24"/>
              <w:szCs w:val="24"/>
            </w:rPr>
          </w:pPr>
          <w:r>
            <w:rPr>
              <w:color w:val="1F4E79"/>
            </w:rPr>
            <w:t>Registrikood: 80014387</w:t>
          </w:r>
        </w:p>
      </w:tc>
      <w:tc>
        <w:tcPr>
          <w:tcW w:w="2694" w:type="dxa"/>
          <w:tcBorders>
            <w:top w:val="nil"/>
            <w:left w:val="nil"/>
            <w:bottom w:val="nil"/>
            <w:right w:val="nil"/>
          </w:tcBorders>
          <w:vAlign w:val="bottom"/>
        </w:tcPr>
        <w:p w14:paraId="30F0204D" w14:textId="77777777" w:rsidR="00342C77" w:rsidRDefault="002333B6">
          <w:pPr>
            <w:widowControl w:val="0"/>
            <w:spacing w:after="0" w:line="240" w:lineRule="auto"/>
            <w:jc w:val="right"/>
            <w:rPr>
              <w:color w:val="1F4E79"/>
              <w:sz w:val="24"/>
              <w:szCs w:val="24"/>
            </w:rPr>
          </w:pPr>
          <w:r>
            <w:rPr>
              <w:color w:val="1F4E79"/>
            </w:rPr>
            <w:t xml:space="preserve">E-post: </w:t>
          </w:r>
          <w:hyperlink r:id="rId2">
            <w:r>
              <w:rPr>
                <w:color w:val="1F4E79"/>
                <w:u w:val="single"/>
              </w:rPr>
              <w:t>evea@evea.ee</w:t>
            </w:r>
          </w:hyperlink>
        </w:p>
      </w:tc>
    </w:tr>
  </w:tbl>
  <w:p w14:paraId="25C93566" w14:textId="77777777" w:rsidR="00342C77" w:rsidRDefault="00342C77">
    <w:pPr>
      <w:spacing w:after="0" w:line="240" w:lineRule="auto"/>
      <w:jc w:val="both"/>
      <w:rPr>
        <w:color w:val="1F4E79"/>
      </w:rPr>
    </w:pPr>
  </w:p>
  <w:p w14:paraId="3312622C" w14:textId="77777777" w:rsidR="00342C77" w:rsidRDefault="002333B6">
    <w:pPr>
      <w:pBdr>
        <w:top w:val="nil"/>
        <w:left w:val="nil"/>
        <w:bottom w:val="nil"/>
        <w:right w:val="nil"/>
        <w:between w:val="nil"/>
      </w:pBdr>
      <w:tabs>
        <w:tab w:val="center" w:pos="4513"/>
        <w:tab w:val="right" w:pos="9026"/>
        <w:tab w:val="left" w:pos="8280"/>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A320" w14:textId="77777777" w:rsidR="00F52F3C" w:rsidRDefault="00F52F3C">
      <w:pPr>
        <w:spacing w:after="0" w:line="240" w:lineRule="auto"/>
      </w:pPr>
      <w:r>
        <w:separator/>
      </w:r>
    </w:p>
  </w:footnote>
  <w:footnote w:type="continuationSeparator" w:id="0">
    <w:p w14:paraId="294F8AAF" w14:textId="77777777" w:rsidR="00F52F3C" w:rsidRDefault="00F52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ABCA" w14:textId="77777777" w:rsidR="00342C77" w:rsidRDefault="002333B6">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7977E268" wp14:editId="0735A62C">
          <wp:extent cx="2512060" cy="614314"/>
          <wp:effectExtent l="0" t="0" r="0" b="0"/>
          <wp:docPr id="6540136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12060" cy="614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220C"/>
    <w:multiLevelType w:val="hybridMultilevel"/>
    <w:tmpl w:val="D09EBCCA"/>
    <w:lvl w:ilvl="0" w:tplc="4D1812FC">
      <w:start w:val="1"/>
      <w:numFmt w:val="decimal"/>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DA90F35"/>
    <w:multiLevelType w:val="multilevel"/>
    <w:tmpl w:val="2A02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F2B9A"/>
    <w:multiLevelType w:val="hybridMultilevel"/>
    <w:tmpl w:val="F0324E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82A6569"/>
    <w:multiLevelType w:val="hybridMultilevel"/>
    <w:tmpl w:val="862846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2CF34CC"/>
    <w:multiLevelType w:val="hybridMultilevel"/>
    <w:tmpl w:val="3F2E2C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0A57EC2"/>
    <w:multiLevelType w:val="multilevel"/>
    <w:tmpl w:val="46B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EE6DEC"/>
    <w:multiLevelType w:val="hybridMultilevel"/>
    <w:tmpl w:val="7B003D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4CA444F"/>
    <w:multiLevelType w:val="hybridMultilevel"/>
    <w:tmpl w:val="C4C2C21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387534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1002841">
    <w:abstractNumId w:val="6"/>
  </w:num>
  <w:num w:numId="3" w16cid:durableId="1348756088">
    <w:abstractNumId w:val="5"/>
  </w:num>
  <w:num w:numId="4" w16cid:durableId="1519780231">
    <w:abstractNumId w:val="1"/>
  </w:num>
  <w:num w:numId="5" w16cid:durableId="1749377076">
    <w:abstractNumId w:val="0"/>
  </w:num>
  <w:num w:numId="6" w16cid:durableId="1497064089">
    <w:abstractNumId w:val="3"/>
  </w:num>
  <w:num w:numId="7" w16cid:durableId="1081290783">
    <w:abstractNumId w:val="2"/>
  </w:num>
  <w:num w:numId="8" w16cid:durableId="2112436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C77"/>
    <w:rsid w:val="0001245C"/>
    <w:rsid w:val="000135BA"/>
    <w:rsid w:val="000172D6"/>
    <w:rsid w:val="000321B9"/>
    <w:rsid w:val="000355CE"/>
    <w:rsid w:val="00040B48"/>
    <w:rsid w:val="000505E8"/>
    <w:rsid w:val="0005745A"/>
    <w:rsid w:val="0006513D"/>
    <w:rsid w:val="00071CFE"/>
    <w:rsid w:val="00075515"/>
    <w:rsid w:val="000769A8"/>
    <w:rsid w:val="00081C7B"/>
    <w:rsid w:val="00084FA3"/>
    <w:rsid w:val="00090E21"/>
    <w:rsid w:val="0009657E"/>
    <w:rsid w:val="000A2808"/>
    <w:rsid w:val="000A461F"/>
    <w:rsid w:val="000E551D"/>
    <w:rsid w:val="000F2EE3"/>
    <w:rsid w:val="000F5DDD"/>
    <w:rsid w:val="00115A2A"/>
    <w:rsid w:val="001412B0"/>
    <w:rsid w:val="001560A7"/>
    <w:rsid w:val="00156B66"/>
    <w:rsid w:val="00170960"/>
    <w:rsid w:val="00183BB7"/>
    <w:rsid w:val="00187EB8"/>
    <w:rsid w:val="001947F4"/>
    <w:rsid w:val="001A279B"/>
    <w:rsid w:val="001A6C4D"/>
    <w:rsid w:val="001B6D63"/>
    <w:rsid w:val="001F3D4C"/>
    <w:rsid w:val="0020412E"/>
    <w:rsid w:val="00224DFF"/>
    <w:rsid w:val="002322C4"/>
    <w:rsid w:val="002333B6"/>
    <w:rsid w:val="00243C68"/>
    <w:rsid w:val="00244E6F"/>
    <w:rsid w:val="00246043"/>
    <w:rsid w:val="00255851"/>
    <w:rsid w:val="00255BF9"/>
    <w:rsid w:val="0026333C"/>
    <w:rsid w:val="00272126"/>
    <w:rsid w:val="00276043"/>
    <w:rsid w:val="00285298"/>
    <w:rsid w:val="00285499"/>
    <w:rsid w:val="002A35AF"/>
    <w:rsid w:val="002A47CA"/>
    <w:rsid w:val="002C0B44"/>
    <w:rsid w:val="002C4BA6"/>
    <w:rsid w:val="002D3D6D"/>
    <w:rsid w:val="002F205B"/>
    <w:rsid w:val="00305A28"/>
    <w:rsid w:val="00325F10"/>
    <w:rsid w:val="00342C77"/>
    <w:rsid w:val="00350F94"/>
    <w:rsid w:val="00373110"/>
    <w:rsid w:val="0037724F"/>
    <w:rsid w:val="003903B5"/>
    <w:rsid w:val="00406013"/>
    <w:rsid w:val="0041140A"/>
    <w:rsid w:val="0041329C"/>
    <w:rsid w:val="004221E8"/>
    <w:rsid w:val="00441057"/>
    <w:rsid w:val="004434A2"/>
    <w:rsid w:val="0045015E"/>
    <w:rsid w:val="004513C6"/>
    <w:rsid w:val="00454FF3"/>
    <w:rsid w:val="00462098"/>
    <w:rsid w:val="004627B9"/>
    <w:rsid w:val="00473690"/>
    <w:rsid w:val="00485BEA"/>
    <w:rsid w:val="00492BAD"/>
    <w:rsid w:val="004A22BE"/>
    <w:rsid w:val="004A2FC5"/>
    <w:rsid w:val="004E144F"/>
    <w:rsid w:val="004E62A0"/>
    <w:rsid w:val="004F0035"/>
    <w:rsid w:val="004F0F5E"/>
    <w:rsid w:val="004F6770"/>
    <w:rsid w:val="005037B1"/>
    <w:rsid w:val="005072B6"/>
    <w:rsid w:val="0054129B"/>
    <w:rsid w:val="0055124F"/>
    <w:rsid w:val="005732F2"/>
    <w:rsid w:val="00596801"/>
    <w:rsid w:val="005B47A7"/>
    <w:rsid w:val="005B4C3F"/>
    <w:rsid w:val="005C42FF"/>
    <w:rsid w:val="005C577A"/>
    <w:rsid w:val="005E730A"/>
    <w:rsid w:val="00615623"/>
    <w:rsid w:val="00621378"/>
    <w:rsid w:val="00634124"/>
    <w:rsid w:val="00642079"/>
    <w:rsid w:val="006426E2"/>
    <w:rsid w:val="00643792"/>
    <w:rsid w:val="00650A7A"/>
    <w:rsid w:val="0066339E"/>
    <w:rsid w:val="00692D75"/>
    <w:rsid w:val="006C3873"/>
    <w:rsid w:val="006C4C02"/>
    <w:rsid w:val="006D4439"/>
    <w:rsid w:val="006E3B6B"/>
    <w:rsid w:val="006E743A"/>
    <w:rsid w:val="007313C2"/>
    <w:rsid w:val="007320DE"/>
    <w:rsid w:val="00735872"/>
    <w:rsid w:val="007408CB"/>
    <w:rsid w:val="007418FB"/>
    <w:rsid w:val="007428C4"/>
    <w:rsid w:val="007559F0"/>
    <w:rsid w:val="00766FD7"/>
    <w:rsid w:val="00776578"/>
    <w:rsid w:val="00784EF5"/>
    <w:rsid w:val="00795581"/>
    <w:rsid w:val="007A46F4"/>
    <w:rsid w:val="007A545D"/>
    <w:rsid w:val="007B18C0"/>
    <w:rsid w:val="007B4501"/>
    <w:rsid w:val="007C6738"/>
    <w:rsid w:val="007D5240"/>
    <w:rsid w:val="00805D2C"/>
    <w:rsid w:val="00815624"/>
    <w:rsid w:val="00816FB1"/>
    <w:rsid w:val="00821FAE"/>
    <w:rsid w:val="00826773"/>
    <w:rsid w:val="00831838"/>
    <w:rsid w:val="0083497B"/>
    <w:rsid w:val="0086474D"/>
    <w:rsid w:val="0088265C"/>
    <w:rsid w:val="008913AF"/>
    <w:rsid w:val="008923BD"/>
    <w:rsid w:val="0089257A"/>
    <w:rsid w:val="00892B56"/>
    <w:rsid w:val="008A2171"/>
    <w:rsid w:val="008A420A"/>
    <w:rsid w:val="008B15B0"/>
    <w:rsid w:val="008B3D51"/>
    <w:rsid w:val="008C30FB"/>
    <w:rsid w:val="009024D4"/>
    <w:rsid w:val="009033EB"/>
    <w:rsid w:val="0092264E"/>
    <w:rsid w:val="009235ED"/>
    <w:rsid w:val="009352A5"/>
    <w:rsid w:val="0093638D"/>
    <w:rsid w:val="009406BE"/>
    <w:rsid w:val="00943900"/>
    <w:rsid w:val="009724B3"/>
    <w:rsid w:val="00982EFE"/>
    <w:rsid w:val="009853BB"/>
    <w:rsid w:val="009B3C50"/>
    <w:rsid w:val="009C1D4F"/>
    <w:rsid w:val="00A0215C"/>
    <w:rsid w:val="00A04F96"/>
    <w:rsid w:val="00A1319A"/>
    <w:rsid w:val="00A16BF9"/>
    <w:rsid w:val="00A2484C"/>
    <w:rsid w:val="00A348E5"/>
    <w:rsid w:val="00A524CD"/>
    <w:rsid w:val="00A5544E"/>
    <w:rsid w:val="00A962C1"/>
    <w:rsid w:val="00AB3ED1"/>
    <w:rsid w:val="00AB6526"/>
    <w:rsid w:val="00AC1BC5"/>
    <w:rsid w:val="00AC3C8F"/>
    <w:rsid w:val="00AE1377"/>
    <w:rsid w:val="00AF7BA3"/>
    <w:rsid w:val="00B115DC"/>
    <w:rsid w:val="00B1169B"/>
    <w:rsid w:val="00B15EFA"/>
    <w:rsid w:val="00B221D2"/>
    <w:rsid w:val="00B22969"/>
    <w:rsid w:val="00B440AA"/>
    <w:rsid w:val="00BA76AE"/>
    <w:rsid w:val="00BD47FD"/>
    <w:rsid w:val="00BE16E6"/>
    <w:rsid w:val="00BE6F06"/>
    <w:rsid w:val="00BF0B15"/>
    <w:rsid w:val="00BF5335"/>
    <w:rsid w:val="00BF6B1A"/>
    <w:rsid w:val="00C03AF8"/>
    <w:rsid w:val="00C14176"/>
    <w:rsid w:val="00C221F0"/>
    <w:rsid w:val="00C45AB9"/>
    <w:rsid w:val="00C72CCB"/>
    <w:rsid w:val="00D01C18"/>
    <w:rsid w:val="00D23C0F"/>
    <w:rsid w:val="00D25443"/>
    <w:rsid w:val="00D410A6"/>
    <w:rsid w:val="00D643E3"/>
    <w:rsid w:val="00D772AC"/>
    <w:rsid w:val="00D808F5"/>
    <w:rsid w:val="00D84635"/>
    <w:rsid w:val="00D92796"/>
    <w:rsid w:val="00D96582"/>
    <w:rsid w:val="00DA73EA"/>
    <w:rsid w:val="00DC5272"/>
    <w:rsid w:val="00E13DC5"/>
    <w:rsid w:val="00E2440A"/>
    <w:rsid w:val="00E32260"/>
    <w:rsid w:val="00E56FFA"/>
    <w:rsid w:val="00E6199B"/>
    <w:rsid w:val="00E63F4E"/>
    <w:rsid w:val="00E92571"/>
    <w:rsid w:val="00E973D8"/>
    <w:rsid w:val="00EA0F88"/>
    <w:rsid w:val="00EA6BA6"/>
    <w:rsid w:val="00EB3720"/>
    <w:rsid w:val="00EC7F40"/>
    <w:rsid w:val="00EE1ED3"/>
    <w:rsid w:val="00EE4B51"/>
    <w:rsid w:val="00EF72E4"/>
    <w:rsid w:val="00F053BE"/>
    <w:rsid w:val="00F0639D"/>
    <w:rsid w:val="00F1106C"/>
    <w:rsid w:val="00F2106D"/>
    <w:rsid w:val="00F31647"/>
    <w:rsid w:val="00F35060"/>
    <w:rsid w:val="00F36BB7"/>
    <w:rsid w:val="00F450DC"/>
    <w:rsid w:val="00F464CD"/>
    <w:rsid w:val="00F468DE"/>
    <w:rsid w:val="00F52F3C"/>
    <w:rsid w:val="00F632DC"/>
    <w:rsid w:val="00F81528"/>
    <w:rsid w:val="00F81B2F"/>
    <w:rsid w:val="00F82EBE"/>
    <w:rsid w:val="00F85F6E"/>
    <w:rsid w:val="00FA2EAD"/>
    <w:rsid w:val="00FC6B3D"/>
    <w:rsid w:val="00FE63F8"/>
    <w:rsid w:val="00FF174F"/>
    <w:rsid w:val="00FF547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960E"/>
  <w15:docId w15:val="{6F75AA92-0A35-46DF-A36D-290FB69A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rPr>
  </w:style>
  <w:style w:type="paragraph" w:styleId="Pealkiri6">
    <w:name w:val="heading 6"/>
    <w:basedOn w:val="Normaallaad"/>
    <w:next w:val="Normaallaad"/>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tyhik">
    <w:name w:val="tyhik"/>
    <w:basedOn w:val="Liguvaikefont"/>
    <w:rsid w:val="0041140A"/>
  </w:style>
  <w:style w:type="paragraph" w:styleId="Loendilik">
    <w:name w:val="List Paragraph"/>
    <w:basedOn w:val="Normaallaad"/>
    <w:uiPriority w:val="34"/>
    <w:qFormat/>
    <w:rsid w:val="000135BA"/>
    <w:pPr>
      <w:ind w:left="720"/>
      <w:contextualSpacing/>
    </w:pPr>
  </w:style>
  <w:style w:type="paragraph" w:customStyle="1" w:styleId="oj-normal">
    <w:name w:val="oj-normal"/>
    <w:basedOn w:val="Normaallaad"/>
    <w:rsid w:val="000E551D"/>
    <w:pPr>
      <w:spacing w:before="100" w:beforeAutospacing="1" w:after="100" w:afterAutospacing="1" w:line="240" w:lineRule="auto"/>
    </w:pPr>
    <w:rPr>
      <w:rFonts w:ascii="Times New Roman" w:eastAsia="Times New Roman" w:hAnsi="Times New Roman" w:cs="Times New Roman"/>
      <w:sz w:val="24"/>
      <w:szCs w:val="24"/>
    </w:rPr>
  </w:style>
  <w:style w:type="paragraph" w:styleId="Vahedeta">
    <w:name w:val="No Spacing"/>
    <w:uiPriority w:val="1"/>
    <w:qFormat/>
    <w:rsid w:val="000E551D"/>
    <w:pPr>
      <w:spacing w:after="0" w:line="240" w:lineRule="auto"/>
    </w:pPr>
  </w:style>
  <w:style w:type="character" w:styleId="Selgeltmrgatavrhutus">
    <w:name w:val="Intense Emphasis"/>
    <w:basedOn w:val="Liguvaikefont"/>
    <w:uiPriority w:val="21"/>
    <w:qFormat/>
    <w:rsid w:val="000E551D"/>
    <w:rPr>
      <w:i/>
      <w:iCs/>
      <w:color w:val="4F81BD" w:themeColor="accent1"/>
    </w:rPr>
  </w:style>
  <w:style w:type="character" w:styleId="Raamatupealkiri">
    <w:name w:val="Book Title"/>
    <w:basedOn w:val="Liguvaikefont"/>
    <w:uiPriority w:val="33"/>
    <w:qFormat/>
    <w:rsid w:val="000769A8"/>
    <w:rPr>
      <w:b/>
      <w:bCs/>
      <w:i/>
      <w:iCs/>
      <w:spacing w:val="5"/>
    </w:rPr>
  </w:style>
  <w:style w:type="character" w:styleId="Selgeltmrgatavviide">
    <w:name w:val="Intense Reference"/>
    <w:basedOn w:val="Liguvaikefont"/>
    <w:uiPriority w:val="32"/>
    <w:qFormat/>
    <w:rsid w:val="000769A8"/>
    <w:rPr>
      <w:b/>
      <w:bCs/>
      <w:smallCaps/>
      <w:color w:val="4F81BD" w:themeColor="accent1"/>
      <w:spacing w:val="5"/>
    </w:rPr>
  </w:style>
  <w:style w:type="character" w:styleId="Vaevumrgatavviide">
    <w:name w:val="Subtle Reference"/>
    <w:basedOn w:val="Liguvaikefont"/>
    <w:uiPriority w:val="31"/>
    <w:qFormat/>
    <w:rsid w:val="000769A8"/>
    <w:rPr>
      <w:smallCaps/>
      <w:color w:val="5A5A5A" w:themeColor="text1" w:themeTint="A5"/>
    </w:rPr>
  </w:style>
  <w:style w:type="paragraph" w:styleId="Normaallaadveeb">
    <w:name w:val="Normal (Web)"/>
    <w:basedOn w:val="Normaallaad"/>
    <w:uiPriority w:val="99"/>
    <w:semiHidden/>
    <w:unhideWhenUsed/>
    <w:rsid w:val="006156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m">
    <w:name w:val="mm"/>
    <w:basedOn w:val="Liguvaikefont"/>
    <w:rsid w:val="00615623"/>
  </w:style>
  <w:style w:type="character" w:styleId="Hperlink">
    <w:name w:val="Hyperlink"/>
    <w:basedOn w:val="Liguvaikefont"/>
    <w:uiPriority w:val="99"/>
    <w:semiHidden/>
    <w:unhideWhenUsed/>
    <w:rsid w:val="00615623"/>
    <w:rPr>
      <w:color w:val="0000FF"/>
      <w:u w:val="single"/>
    </w:rPr>
  </w:style>
  <w:style w:type="character" w:styleId="Tugev">
    <w:name w:val="Strong"/>
    <w:basedOn w:val="Liguvaikefont"/>
    <w:uiPriority w:val="22"/>
    <w:qFormat/>
    <w:rsid w:val="000172D6"/>
    <w:rPr>
      <w:b/>
      <w:bCs/>
    </w:rPr>
  </w:style>
  <w:style w:type="paragraph" w:styleId="Pis">
    <w:name w:val="header"/>
    <w:basedOn w:val="Normaallaad"/>
    <w:link w:val="PisMrk"/>
    <w:uiPriority w:val="99"/>
    <w:unhideWhenUsed/>
    <w:rsid w:val="00170960"/>
    <w:pPr>
      <w:tabs>
        <w:tab w:val="center" w:pos="4513"/>
        <w:tab w:val="right" w:pos="9026"/>
      </w:tabs>
      <w:spacing w:after="0" w:line="240" w:lineRule="auto"/>
    </w:pPr>
  </w:style>
  <w:style w:type="character" w:customStyle="1" w:styleId="PisMrk">
    <w:name w:val="Päis Märk"/>
    <w:basedOn w:val="Liguvaikefont"/>
    <w:link w:val="Pis"/>
    <w:uiPriority w:val="99"/>
    <w:rsid w:val="00170960"/>
  </w:style>
  <w:style w:type="paragraph" w:styleId="Jalus">
    <w:name w:val="footer"/>
    <w:basedOn w:val="Normaallaad"/>
    <w:link w:val="JalusMrk"/>
    <w:uiPriority w:val="99"/>
    <w:unhideWhenUsed/>
    <w:rsid w:val="00170960"/>
    <w:pPr>
      <w:tabs>
        <w:tab w:val="center" w:pos="4513"/>
        <w:tab w:val="right" w:pos="9026"/>
      </w:tabs>
      <w:spacing w:after="0" w:line="240" w:lineRule="auto"/>
    </w:pPr>
  </w:style>
  <w:style w:type="character" w:customStyle="1" w:styleId="JalusMrk">
    <w:name w:val="Jalus Märk"/>
    <w:basedOn w:val="Liguvaikefont"/>
    <w:link w:val="Jalus"/>
    <w:uiPriority w:val="99"/>
    <w:rsid w:val="00170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5672">
      <w:bodyDiv w:val="1"/>
      <w:marLeft w:val="0"/>
      <w:marRight w:val="0"/>
      <w:marTop w:val="0"/>
      <w:marBottom w:val="0"/>
      <w:divBdr>
        <w:top w:val="none" w:sz="0" w:space="0" w:color="auto"/>
        <w:left w:val="none" w:sz="0" w:space="0" w:color="auto"/>
        <w:bottom w:val="none" w:sz="0" w:space="0" w:color="auto"/>
        <w:right w:val="none" w:sz="0" w:space="0" w:color="auto"/>
      </w:divBdr>
    </w:div>
    <w:div w:id="644045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5067">
          <w:marLeft w:val="0"/>
          <w:marRight w:val="0"/>
          <w:marTop w:val="0"/>
          <w:marBottom w:val="0"/>
          <w:divBdr>
            <w:top w:val="none" w:sz="0" w:space="0" w:color="auto"/>
            <w:left w:val="none" w:sz="0" w:space="0" w:color="auto"/>
            <w:bottom w:val="none" w:sz="0" w:space="0" w:color="auto"/>
            <w:right w:val="none" w:sz="0" w:space="0" w:color="auto"/>
          </w:divBdr>
        </w:div>
        <w:div w:id="652947907">
          <w:marLeft w:val="0"/>
          <w:marRight w:val="0"/>
          <w:marTop w:val="0"/>
          <w:marBottom w:val="0"/>
          <w:divBdr>
            <w:top w:val="none" w:sz="0" w:space="0" w:color="auto"/>
            <w:left w:val="none" w:sz="0" w:space="0" w:color="auto"/>
            <w:bottom w:val="none" w:sz="0" w:space="0" w:color="auto"/>
            <w:right w:val="none" w:sz="0" w:space="0" w:color="auto"/>
          </w:divBdr>
        </w:div>
      </w:divsChild>
    </w:div>
    <w:div w:id="696200851">
      <w:bodyDiv w:val="1"/>
      <w:marLeft w:val="0"/>
      <w:marRight w:val="0"/>
      <w:marTop w:val="0"/>
      <w:marBottom w:val="0"/>
      <w:divBdr>
        <w:top w:val="none" w:sz="0" w:space="0" w:color="auto"/>
        <w:left w:val="none" w:sz="0" w:space="0" w:color="auto"/>
        <w:bottom w:val="none" w:sz="0" w:space="0" w:color="auto"/>
        <w:right w:val="none" w:sz="0" w:space="0" w:color="auto"/>
      </w:divBdr>
    </w:div>
    <w:div w:id="943607855">
      <w:bodyDiv w:val="1"/>
      <w:marLeft w:val="0"/>
      <w:marRight w:val="0"/>
      <w:marTop w:val="0"/>
      <w:marBottom w:val="0"/>
      <w:divBdr>
        <w:top w:val="none" w:sz="0" w:space="0" w:color="auto"/>
        <w:left w:val="none" w:sz="0" w:space="0" w:color="auto"/>
        <w:bottom w:val="none" w:sz="0" w:space="0" w:color="auto"/>
        <w:right w:val="none" w:sz="0" w:space="0" w:color="auto"/>
      </w:divBdr>
    </w:div>
    <w:div w:id="1095126694">
      <w:bodyDiv w:val="1"/>
      <w:marLeft w:val="0"/>
      <w:marRight w:val="0"/>
      <w:marTop w:val="0"/>
      <w:marBottom w:val="0"/>
      <w:divBdr>
        <w:top w:val="none" w:sz="0" w:space="0" w:color="auto"/>
        <w:left w:val="none" w:sz="0" w:space="0" w:color="auto"/>
        <w:bottom w:val="none" w:sz="0" w:space="0" w:color="auto"/>
        <w:right w:val="none" w:sz="0" w:space="0" w:color="auto"/>
      </w:divBdr>
    </w:div>
    <w:div w:id="1206794295">
      <w:bodyDiv w:val="1"/>
      <w:marLeft w:val="0"/>
      <w:marRight w:val="0"/>
      <w:marTop w:val="0"/>
      <w:marBottom w:val="0"/>
      <w:divBdr>
        <w:top w:val="none" w:sz="0" w:space="0" w:color="auto"/>
        <w:left w:val="none" w:sz="0" w:space="0" w:color="auto"/>
        <w:bottom w:val="none" w:sz="0" w:space="0" w:color="auto"/>
        <w:right w:val="none" w:sz="0" w:space="0" w:color="auto"/>
      </w:divBdr>
    </w:div>
    <w:div w:id="1218277127">
      <w:bodyDiv w:val="1"/>
      <w:marLeft w:val="0"/>
      <w:marRight w:val="0"/>
      <w:marTop w:val="0"/>
      <w:marBottom w:val="0"/>
      <w:divBdr>
        <w:top w:val="none" w:sz="0" w:space="0" w:color="auto"/>
        <w:left w:val="none" w:sz="0" w:space="0" w:color="auto"/>
        <w:bottom w:val="none" w:sz="0" w:space="0" w:color="auto"/>
        <w:right w:val="none" w:sz="0" w:space="0" w:color="auto"/>
      </w:divBdr>
    </w:div>
    <w:div w:id="1618411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vea@evea.ee" TargetMode="External"/><Relationship Id="rId1" Type="http://schemas.openxmlformats.org/officeDocument/2006/relationships/hyperlink" Target="https://eve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1137</Words>
  <Characters>6595</Characters>
  <Application>Microsoft Office Word</Application>
  <DocSecurity>0</DocSecurity>
  <Lines>54</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Ille Nakurt-Murumaa</cp:lastModifiedBy>
  <cp:revision>2</cp:revision>
  <dcterms:created xsi:type="dcterms:W3CDTF">2026-01-05T09:03:00Z</dcterms:created>
  <dcterms:modified xsi:type="dcterms:W3CDTF">2026-01-05T09:03:00Z</dcterms:modified>
</cp:coreProperties>
</file>